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5B2C0" w14:textId="5D97C4E8" w:rsidR="006974D3" w:rsidRPr="0025080B" w:rsidRDefault="00A928FF" w:rsidP="00D228C7">
      <w:pPr>
        <w:pStyle w:val="Heading1"/>
        <w:spacing w:before="0" w:after="0" w:line="360" w:lineRule="auto"/>
        <w:contextualSpacing/>
        <w:rPr>
          <w:sz w:val="24"/>
          <w:szCs w:val="24"/>
        </w:rPr>
      </w:pPr>
      <w:r w:rsidRPr="0025080B">
        <w:rPr>
          <w:sz w:val="24"/>
          <w:szCs w:val="24"/>
        </w:rPr>
        <w:t>Introduction</w:t>
      </w:r>
      <w:r w:rsidR="006670F1">
        <w:rPr>
          <w:sz w:val="24"/>
          <w:szCs w:val="24"/>
        </w:rPr>
        <w:t xml:space="preserve"> </w:t>
      </w:r>
    </w:p>
    <w:p w14:paraId="1353613B" w14:textId="19FC8655" w:rsidR="0025080B" w:rsidRDefault="0025080B"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The purpose of this report is to update the LGA Leadership Board on the work of the Centre for Public Scrutiny</w:t>
      </w:r>
      <w:r w:rsidR="00CF6784">
        <w:rPr>
          <w:rFonts w:ascii="Arial" w:hAnsi="Arial" w:cs="Arial"/>
          <w:sz w:val="22"/>
          <w:szCs w:val="22"/>
        </w:rPr>
        <w:t xml:space="preserve"> (CfPS)</w:t>
      </w:r>
      <w:r w:rsidR="006670F1">
        <w:rPr>
          <w:rFonts w:ascii="Arial" w:hAnsi="Arial" w:cs="Arial"/>
          <w:sz w:val="22"/>
          <w:szCs w:val="22"/>
        </w:rPr>
        <w:t xml:space="preserve"> during 2014/15</w:t>
      </w:r>
      <w:r>
        <w:rPr>
          <w:rFonts w:ascii="Arial" w:hAnsi="Arial" w:cs="Arial"/>
          <w:sz w:val="22"/>
          <w:szCs w:val="22"/>
        </w:rPr>
        <w:t xml:space="preserve">. </w:t>
      </w:r>
    </w:p>
    <w:p w14:paraId="2A49DABA" w14:textId="77777777" w:rsidR="006670F1" w:rsidRDefault="006670F1" w:rsidP="00D228C7">
      <w:pPr>
        <w:pStyle w:val="NormalWeb"/>
        <w:spacing w:before="0" w:beforeAutospacing="0" w:after="0" w:afterAutospacing="0" w:line="360" w:lineRule="auto"/>
        <w:ind w:left="360"/>
        <w:contextualSpacing/>
        <w:rPr>
          <w:rFonts w:ascii="Arial" w:hAnsi="Arial" w:cs="Arial"/>
          <w:sz w:val="22"/>
          <w:szCs w:val="22"/>
        </w:rPr>
      </w:pPr>
    </w:p>
    <w:p w14:paraId="3248B4B9" w14:textId="07BA1D9C" w:rsidR="00A2458A" w:rsidRPr="006670F1" w:rsidRDefault="006670F1" w:rsidP="00D228C7">
      <w:pPr>
        <w:pStyle w:val="NormalWeb"/>
        <w:numPr>
          <w:ilvl w:val="0"/>
          <w:numId w:val="2"/>
        </w:numPr>
        <w:spacing w:before="0" w:beforeAutospacing="0" w:after="0" w:afterAutospacing="0" w:line="360" w:lineRule="auto"/>
        <w:contextualSpacing/>
        <w:rPr>
          <w:rFonts w:ascii="Arial" w:hAnsi="Arial" w:cs="Arial"/>
          <w:sz w:val="22"/>
          <w:szCs w:val="22"/>
        </w:rPr>
      </w:pPr>
      <w:r w:rsidRPr="006670F1">
        <w:rPr>
          <w:rFonts w:ascii="Arial" w:hAnsi="Arial" w:cs="Arial"/>
          <w:sz w:val="22"/>
          <w:szCs w:val="22"/>
          <w:lang w:val="en-US"/>
        </w:rPr>
        <w:t xml:space="preserve">CfPS is commissioned by the LGA to support sector-led improvement through improving local authority scrutiny and governance arrangements. </w:t>
      </w:r>
      <w:r w:rsidR="00A2458A">
        <w:rPr>
          <w:rFonts w:ascii="Arial" w:hAnsi="Arial" w:cs="Arial"/>
          <w:sz w:val="22"/>
          <w:szCs w:val="22"/>
          <w:lang w:val="en-US"/>
        </w:rPr>
        <w:t xml:space="preserve">The LGA provided funding of £171k for 2014/15 and details of the work </w:t>
      </w:r>
      <w:r w:rsidR="00107506">
        <w:rPr>
          <w:rFonts w:ascii="Arial" w:hAnsi="Arial" w:cs="Arial"/>
          <w:sz w:val="22"/>
          <w:szCs w:val="22"/>
          <w:lang w:val="en-US"/>
        </w:rPr>
        <w:t xml:space="preserve">delivered </w:t>
      </w:r>
      <w:r w:rsidR="00A2458A">
        <w:rPr>
          <w:rFonts w:ascii="Arial" w:hAnsi="Arial" w:cs="Arial"/>
          <w:sz w:val="22"/>
          <w:szCs w:val="22"/>
          <w:lang w:val="en-US"/>
        </w:rPr>
        <w:t xml:space="preserve">can be found below. A copy of the CfPS Annual Report 2014/15 can also be found at Appendix A. </w:t>
      </w:r>
    </w:p>
    <w:p w14:paraId="4CAAD456" w14:textId="36861ABF" w:rsidR="006670F1" w:rsidRDefault="006670F1" w:rsidP="00D228C7">
      <w:pPr>
        <w:pStyle w:val="NormalWeb"/>
        <w:spacing w:before="0" w:beforeAutospacing="0" w:after="0" w:afterAutospacing="0" w:line="360" w:lineRule="auto"/>
        <w:contextualSpacing/>
        <w:rPr>
          <w:rFonts w:ascii="Arial" w:hAnsi="Arial" w:cs="Arial"/>
          <w:sz w:val="22"/>
          <w:szCs w:val="22"/>
        </w:rPr>
      </w:pPr>
    </w:p>
    <w:p w14:paraId="15D4D54F" w14:textId="210804E1" w:rsidR="00A2458A" w:rsidRPr="00A2458A" w:rsidRDefault="00A2458A" w:rsidP="00D228C7">
      <w:pPr>
        <w:pStyle w:val="NormalWeb"/>
        <w:spacing w:before="0" w:beforeAutospacing="0" w:after="0" w:afterAutospacing="0" w:line="360" w:lineRule="auto"/>
        <w:contextualSpacing/>
        <w:rPr>
          <w:rFonts w:ascii="Arial" w:hAnsi="Arial" w:cs="Arial"/>
          <w:b/>
          <w:color w:val="C00000"/>
        </w:rPr>
      </w:pPr>
      <w:r w:rsidRPr="00A2458A">
        <w:rPr>
          <w:rFonts w:ascii="Arial" w:hAnsi="Arial" w:cs="Arial"/>
          <w:b/>
          <w:color w:val="C00000"/>
        </w:rPr>
        <w:t xml:space="preserve">Recommendation </w:t>
      </w:r>
    </w:p>
    <w:p w14:paraId="63BE22F5" w14:textId="71D97D7B" w:rsidR="006670F1" w:rsidRDefault="006670F1"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The Leadership Board is asked to note the </w:t>
      </w:r>
      <w:r w:rsidR="00A2458A">
        <w:rPr>
          <w:rFonts w:ascii="Arial" w:hAnsi="Arial" w:cs="Arial"/>
          <w:sz w:val="22"/>
          <w:szCs w:val="22"/>
        </w:rPr>
        <w:t xml:space="preserve">update </w:t>
      </w:r>
      <w:r>
        <w:rPr>
          <w:rFonts w:ascii="Arial" w:hAnsi="Arial" w:cs="Arial"/>
          <w:sz w:val="22"/>
          <w:szCs w:val="22"/>
        </w:rPr>
        <w:t xml:space="preserve">and provide feedback </w:t>
      </w:r>
      <w:r w:rsidR="00A2458A">
        <w:rPr>
          <w:rFonts w:ascii="Arial" w:hAnsi="Arial" w:cs="Arial"/>
          <w:sz w:val="22"/>
          <w:szCs w:val="22"/>
        </w:rPr>
        <w:t xml:space="preserve">to inform the </w:t>
      </w:r>
      <w:r w:rsidR="00107506">
        <w:rPr>
          <w:rFonts w:ascii="Arial" w:hAnsi="Arial" w:cs="Arial"/>
          <w:sz w:val="22"/>
          <w:szCs w:val="22"/>
        </w:rPr>
        <w:t xml:space="preserve">future </w:t>
      </w:r>
      <w:r w:rsidR="00A2458A">
        <w:rPr>
          <w:rFonts w:ascii="Arial" w:hAnsi="Arial" w:cs="Arial"/>
          <w:sz w:val="22"/>
          <w:szCs w:val="22"/>
        </w:rPr>
        <w:t xml:space="preserve">work of CfPS work in promoting and supporting excellent scrutiny and governance in local government. </w:t>
      </w:r>
    </w:p>
    <w:p w14:paraId="35974CB4" w14:textId="77777777" w:rsidR="00A2458A" w:rsidRDefault="00A2458A" w:rsidP="00D228C7">
      <w:pPr>
        <w:pStyle w:val="NormalWeb"/>
        <w:spacing w:before="0" w:beforeAutospacing="0" w:after="0" w:afterAutospacing="0" w:line="360" w:lineRule="auto"/>
        <w:contextualSpacing/>
        <w:rPr>
          <w:rFonts w:ascii="Arial" w:hAnsi="Arial" w:cs="Arial"/>
          <w:b/>
          <w:color w:val="C00000"/>
        </w:rPr>
      </w:pPr>
    </w:p>
    <w:p w14:paraId="0DF32612" w14:textId="440839DC" w:rsidR="0025080B" w:rsidRPr="0025080B" w:rsidRDefault="0025080B" w:rsidP="00D228C7">
      <w:pPr>
        <w:pStyle w:val="NormalWeb"/>
        <w:spacing w:before="0" w:beforeAutospacing="0" w:after="0" w:afterAutospacing="0" w:line="360" w:lineRule="auto"/>
        <w:contextualSpacing/>
        <w:rPr>
          <w:rFonts w:ascii="Arial" w:hAnsi="Arial" w:cs="Arial"/>
          <w:color w:val="C00000"/>
          <w:sz w:val="22"/>
          <w:szCs w:val="22"/>
        </w:rPr>
      </w:pPr>
      <w:r w:rsidRPr="0025080B">
        <w:rPr>
          <w:rFonts w:ascii="Arial" w:hAnsi="Arial" w:cs="Arial"/>
          <w:b/>
          <w:color w:val="C00000"/>
        </w:rPr>
        <w:t xml:space="preserve">Background </w:t>
      </w:r>
    </w:p>
    <w:p w14:paraId="7109E70B" w14:textId="3C737836" w:rsidR="00A2458A" w:rsidRDefault="00A2458A"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CfPS was founded in 2003 by the LGA, CIPFA and the LGiU with the aim of being a national centre of excellence to support local government in delivering its scrutiny obligations. Since then it has established itself as the leading national expert on scrutiny </w:t>
      </w:r>
      <w:r w:rsidR="00107506">
        <w:rPr>
          <w:rFonts w:ascii="Arial" w:hAnsi="Arial" w:cs="Arial"/>
          <w:sz w:val="22"/>
          <w:szCs w:val="22"/>
        </w:rPr>
        <w:t xml:space="preserve">across the wider public sector </w:t>
      </w:r>
      <w:r>
        <w:rPr>
          <w:rFonts w:ascii="Arial" w:hAnsi="Arial" w:cs="Arial"/>
          <w:sz w:val="22"/>
          <w:szCs w:val="22"/>
        </w:rPr>
        <w:t xml:space="preserve">and how this fits within </w:t>
      </w:r>
      <w:r w:rsidR="00107506">
        <w:rPr>
          <w:rFonts w:ascii="Arial" w:hAnsi="Arial" w:cs="Arial"/>
          <w:sz w:val="22"/>
          <w:szCs w:val="22"/>
        </w:rPr>
        <w:t xml:space="preserve">a broader </w:t>
      </w:r>
      <w:r>
        <w:rPr>
          <w:rFonts w:ascii="Arial" w:hAnsi="Arial" w:cs="Arial"/>
          <w:sz w:val="22"/>
          <w:szCs w:val="22"/>
        </w:rPr>
        <w:t xml:space="preserve">governance framework. </w:t>
      </w:r>
    </w:p>
    <w:p w14:paraId="3EA9A7E6" w14:textId="647B8A40" w:rsidR="00A2458A" w:rsidRDefault="00A2458A" w:rsidP="00D228C7">
      <w:pPr>
        <w:pStyle w:val="NormalWeb"/>
        <w:spacing w:before="0" w:beforeAutospacing="0" w:after="0" w:afterAutospacing="0" w:line="360" w:lineRule="auto"/>
        <w:ind w:left="360"/>
        <w:contextualSpacing/>
        <w:rPr>
          <w:rFonts w:ascii="Arial" w:hAnsi="Arial" w:cs="Arial"/>
          <w:sz w:val="22"/>
          <w:szCs w:val="22"/>
        </w:rPr>
      </w:pPr>
    </w:p>
    <w:p w14:paraId="38061C5A" w14:textId="61D03304" w:rsidR="00314221" w:rsidRDefault="00A2458A"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Our close partnership with the LGA over the last 12 years has led to our being a driving force on local governance issues and the go-to organisation when assistance is required by any council on complex goverance issues or intervention is required following service or other failings. </w:t>
      </w:r>
    </w:p>
    <w:p w14:paraId="00DAB681" w14:textId="77777777" w:rsidR="00314221" w:rsidRDefault="00314221" w:rsidP="00D228C7">
      <w:pPr>
        <w:pStyle w:val="ListParagraph"/>
        <w:spacing w:after="0" w:line="360" w:lineRule="auto"/>
        <w:rPr>
          <w:rFonts w:ascii="Arial" w:hAnsi="Arial" w:cs="Arial"/>
        </w:rPr>
      </w:pPr>
    </w:p>
    <w:p w14:paraId="2F11D6F3" w14:textId="34D79213" w:rsidR="009E5501" w:rsidRDefault="00314221" w:rsidP="009E5501">
      <w:pPr>
        <w:pStyle w:val="NormalWeb"/>
        <w:numPr>
          <w:ilvl w:val="0"/>
          <w:numId w:val="2"/>
        </w:numPr>
        <w:spacing w:before="0" w:beforeAutospacing="0" w:after="0" w:afterAutospacing="0" w:line="384" w:lineRule="auto"/>
        <w:rPr>
          <w:rFonts w:ascii="Arial" w:hAnsi="Arial" w:cs="Arial"/>
          <w:sz w:val="22"/>
          <w:szCs w:val="22"/>
        </w:rPr>
      </w:pPr>
      <w:r>
        <w:rPr>
          <w:rFonts w:ascii="Arial" w:hAnsi="Arial" w:cs="Arial"/>
          <w:sz w:val="22"/>
          <w:szCs w:val="22"/>
        </w:rPr>
        <w:t>CfPS’ reach into the wider public sector through the work we do with health, regulators, housing, police, government</w:t>
      </w:r>
      <w:r w:rsidR="00F948FE">
        <w:rPr>
          <w:rFonts w:ascii="Arial" w:hAnsi="Arial" w:cs="Arial"/>
          <w:sz w:val="22"/>
          <w:szCs w:val="22"/>
        </w:rPr>
        <w:t>, schools</w:t>
      </w:r>
      <w:r>
        <w:rPr>
          <w:rFonts w:ascii="Arial" w:hAnsi="Arial" w:cs="Arial"/>
          <w:sz w:val="22"/>
          <w:szCs w:val="22"/>
        </w:rPr>
        <w:t xml:space="preserve"> and the third sector puts us in a unique position to bind together the whole system. It allows us to identify and share best practise and be truly </w:t>
      </w:r>
      <w:r w:rsidR="00CF6784">
        <w:rPr>
          <w:rFonts w:ascii="Arial" w:hAnsi="Arial" w:cs="Arial"/>
          <w:sz w:val="22"/>
          <w:szCs w:val="22"/>
        </w:rPr>
        <w:t>outcome-</w:t>
      </w:r>
      <w:r>
        <w:rPr>
          <w:rFonts w:ascii="Arial" w:hAnsi="Arial" w:cs="Arial"/>
          <w:sz w:val="22"/>
          <w:szCs w:val="22"/>
        </w:rPr>
        <w:t xml:space="preserve">focused. </w:t>
      </w:r>
      <w:r w:rsidR="009E5501">
        <w:rPr>
          <w:rFonts w:ascii="Arial" w:hAnsi="Arial" w:cs="Arial"/>
          <w:sz w:val="22"/>
          <w:szCs w:val="22"/>
        </w:rPr>
        <w:t xml:space="preserve">The work we carry out through separate funding streams also benefits councils, for example </w:t>
      </w:r>
      <w:r w:rsidR="003F0610">
        <w:rPr>
          <w:rFonts w:ascii="Arial" w:hAnsi="Arial" w:cs="Arial"/>
          <w:sz w:val="22"/>
          <w:szCs w:val="22"/>
        </w:rPr>
        <w:t xml:space="preserve">on </w:t>
      </w:r>
      <w:r w:rsidR="009E5501">
        <w:rPr>
          <w:rFonts w:ascii="Arial" w:hAnsi="Arial" w:cs="Arial"/>
          <w:sz w:val="22"/>
          <w:szCs w:val="22"/>
        </w:rPr>
        <w:t>health and care system improvement.</w:t>
      </w:r>
    </w:p>
    <w:p w14:paraId="5A6FEF9C" w14:textId="77777777" w:rsidR="009E5501" w:rsidRDefault="009E5501" w:rsidP="009E5501">
      <w:pPr>
        <w:pStyle w:val="ListParagraph"/>
        <w:rPr>
          <w:rFonts w:ascii="Arial" w:hAnsi="Arial" w:cs="Arial"/>
        </w:rPr>
      </w:pPr>
    </w:p>
    <w:p w14:paraId="3BBFBB21" w14:textId="1BD605EE" w:rsidR="00F948FE" w:rsidRDefault="00F948FE"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From an organisational perspective, CfPS has undergone changes in 2014/15. At the start of the year it reorganised to refocus its work around local accountability, health and social care</w:t>
      </w:r>
      <w:r w:rsidR="00CF6784">
        <w:rPr>
          <w:rFonts w:ascii="Arial" w:hAnsi="Arial" w:cs="Arial"/>
          <w:sz w:val="22"/>
          <w:szCs w:val="22"/>
        </w:rPr>
        <w:t>,</w:t>
      </w:r>
      <w:r>
        <w:rPr>
          <w:rFonts w:ascii="Arial" w:hAnsi="Arial" w:cs="Arial"/>
          <w:sz w:val="22"/>
          <w:szCs w:val="22"/>
        </w:rPr>
        <w:t xml:space="preserve"> and children and young people. The LGA funding is principally directed to the local accountability programme but some work is funded in other areas. There have also been changes in leadership as </w:t>
      </w:r>
      <w:r>
        <w:rPr>
          <w:rFonts w:ascii="Arial" w:hAnsi="Arial" w:cs="Arial"/>
          <w:sz w:val="22"/>
          <w:szCs w:val="22"/>
        </w:rPr>
        <w:lastRenderedPageBreak/>
        <w:t xml:space="preserve">Lord Bob Kerslake took on the role of Chair when Nick Raynsford MP stood down and Jacqui McKinlay became Executive Director following the departure of Jessica Crowe. Trustees are confident that these changes put CfPS in an excellent position to build on its track record to date but also adapt quickly to meet the changing demand from local government and the wider public sector. </w:t>
      </w:r>
    </w:p>
    <w:p w14:paraId="758187AC" w14:textId="77777777" w:rsidR="004A23A1" w:rsidRPr="0025080B" w:rsidRDefault="004A23A1" w:rsidP="00D228C7">
      <w:pPr>
        <w:pStyle w:val="Heading1"/>
        <w:spacing w:before="0" w:after="0" w:line="360" w:lineRule="auto"/>
        <w:contextualSpacing/>
        <w:rPr>
          <w:sz w:val="22"/>
          <w:szCs w:val="22"/>
        </w:rPr>
      </w:pPr>
    </w:p>
    <w:p w14:paraId="053ED4FD" w14:textId="1E839816" w:rsidR="004A23A1" w:rsidRPr="004A23A1" w:rsidRDefault="004A23A1"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In relation to governance and working relations, </w:t>
      </w:r>
      <w:r w:rsidRPr="0025080B">
        <w:rPr>
          <w:rFonts w:ascii="Arial" w:hAnsi="Arial" w:cs="Arial"/>
          <w:sz w:val="22"/>
          <w:szCs w:val="22"/>
        </w:rPr>
        <w:t>Cllr Tony Jackson sits as an LGA-nominated Trustee on the CfPS Board of Trustees and his input is greatly valued</w:t>
      </w:r>
      <w:r>
        <w:rPr>
          <w:rFonts w:ascii="Arial" w:hAnsi="Arial" w:cs="Arial"/>
          <w:sz w:val="22"/>
          <w:szCs w:val="22"/>
        </w:rPr>
        <w:t>. On the CfPS</w:t>
      </w:r>
      <w:r w:rsidRPr="0025080B">
        <w:rPr>
          <w:rFonts w:ascii="Arial" w:hAnsi="Arial" w:cs="Arial"/>
          <w:sz w:val="22"/>
          <w:szCs w:val="22"/>
        </w:rPr>
        <w:t xml:space="preserve"> Advisory Board we have four places for members nominated by the LGA political groups and one officer place held by Dennis Skinner. The Executive Director of CfPS has </w:t>
      </w:r>
      <w:r>
        <w:rPr>
          <w:rFonts w:ascii="Arial" w:hAnsi="Arial" w:cs="Arial"/>
          <w:sz w:val="22"/>
          <w:szCs w:val="22"/>
        </w:rPr>
        <w:t xml:space="preserve">regular </w:t>
      </w:r>
      <w:r w:rsidRPr="0025080B">
        <w:rPr>
          <w:rFonts w:ascii="Arial" w:hAnsi="Arial" w:cs="Arial"/>
          <w:sz w:val="22"/>
          <w:szCs w:val="22"/>
        </w:rPr>
        <w:t>meetings with Dennis Skinner, Head of Leadership &amp; Productivity</w:t>
      </w:r>
      <w:r>
        <w:rPr>
          <w:rFonts w:ascii="Arial" w:hAnsi="Arial" w:cs="Arial"/>
          <w:sz w:val="22"/>
          <w:szCs w:val="22"/>
        </w:rPr>
        <w:t xml:space="preserve">. </w:t>
      </w:r>
      <w:r w:rsidRPr="0025080B">
        <w:rPr>
          <w:rFonts w:ascii="Arial" w:hAnsi="Arial" w:cs="Arial"/>
          <w:sz w:val="22"/>
          <w:szCs w:val="22"/>
        </w:rPr>
        <w:t>CfPS also provides updates as required to the Improveme</w:t>
      </w:r>
      <w:r>
        <w:rPr>
          <w:rFonts w:ascii="Arial" w:hAnsi="Arial" w:cs="Arial"/>
          <w:sz w:val="22"/>
          <w:szCs w:val="22"/>
        </w:rPr>
        <w:t>nt and Innovation Board. P</w:t>
      </w:r>
      <w:r w:rsidRPr="0025080B">
        <w:rPr>
          <w:rFonts w:ascii="Arial" w:hAnsi="Arial" w:cs="Arial"/>
          <w:sz w:val="22"/>
          <w:szCs w:val="22"/>
        </w:rPr>
        <w:t>ractical links with LGA Principal Advisers have improved and are now strong, with regular contact, mutual sharing of information and more referrals of authorities needing CfPS support.</w:t>
      </w:r>
    </w:p>
    <w:p w14:paraId="1038CA5F" w14:textId="77777777" w:rsidR="00F948FE" w:rsidRDefault="00F948FE" w:rsidP="00D228C7">
      <w:pPr>
        <w:pStyle w:val="ListParagraph"/>
        <w:spacing w:after="0" w:line="360" w:lineRule="auto"/>
        <w:rPr>
          <w:rFonts w:ascii="Arial" w:hAnsi="Arial" w:cs="Arial"/>
        </w:rPr>
      </w:pPr>
    </w:p>
    <w:p w14:paraId="09B5B2C2" w14:textId="396E452E" w:rsidR="00A928FF" w:rsidRDefault="004A23A1" w:rsidP="00D228C7">
      <w:pPr>
        <w:pStyle w:val="Heading1"/>
        <w:spacing w:before="0" w:after="0" w:line="360" w:lineRule="auto"/>
        <w:contextualSpacing/>
        <w:rPr>
          <w:sz w:val="24"/>
          <w:szCs w:val="24"/>
        </w:rPr>
      </w:pPr>
      <w:r>
        <w:rPr>
          <w:sz w:val="24"/>
          <w:szCs w:val="24"/>
        </w:rPr>
        <w:t xml:space="preserve">2014/15 </w:t>
      </w:r>
      <w:proofErr w:type="spellStart"/>
      <w:r w:rsidR="00AA2A74">
        <w:rPr>
          <w:sz w:val="24"/>
          <w:szCs w:val="24"/>
        </w:rPr>
        <w:t>Programme</w:t>
      </w:r>
      <w:proofErr w:type="spellEnd"/>
      <w:r w:rsidR="00AA2A74">
        <w:rPr>
          <w:sz w:val="24"/>
          <w:szCs w:val="24"/>
        </w:rPr>
        <w:t xml:space="preserve"> Update </w:t>
      </w:r>
    </w:p>
    <w:p w14:paraId="37B058C4" w14:textId="14E76EA5" w:rsidR="00A220AC" w:rsidRPr="0025080B" w:rsidRDefault="00A220AC" w:rsidP="00D228C7">
      <w:pPr>
        <w:pStyle w:val="NormalWeb"/>
        <w:spacing w:before="0" w:beforeAutospacing="0" w:after="0" w:afterAutospacing="0" w:line="360" w:lineRule="auto"/>
        <w:contextualSpacing/>
        <w:rPr>
          <w:rFonts w:ascii="Arial" w:hAnsi="Arial" w:cs="Arial"/>
          <w:b/>
          <w:sz w:val="22"/>
          <w:szCs w:val="22"/>
        </w:rPr>
      </w:pPr>
      <w:r w:rsidRPr="004A23A1">
        <w:rPr>
          <w:rFonts w:ascii="Arial" w:hAnsi="Arial" w:cs="Arial"/>
          <w:b/>
        </w:rPr>
        <w:t>Local accountability programme</w:t>
      </w:r>
    </w:p>
    <w:p w14:paraId="1EA0B91A" w14:textId="39CFF5E7" w:rsidR="00AA2A74" w:rsidRPr="0025080B" w:rsidRDefault="00AA2A74" w:rsidP="00D228C7">
      <w:pPr>
        <w:pStyle w:val="NormalWeb"/>
        <w:spacing w:before="0" w:beforeAutospacing="0" w:after="0" w:afterAutospacing="0" w:line="360" w:lineRule="auto"/>
        <w:contextualSpacing/>
        <w:rPr>
          <w:rFonts w:ascii="Arial" w:hAnsi="Arial" w:cs="Arial"/>
          <w:sz w:val="22"/>
          <w:szCs w:val="22"/>
          <w:u w:val="single"/>
        </w:rPr>
      </w:pPr>
      <w:r>
        <w:rPr>
          <w:rFonts w:ascii="Arial" w:hAnsi="Arial" w:cs="Arial"/>
          <w:sz w:val="22"/>
          <w:szCs w:val="22"/>
          <w:u w:val="single"/>
        </w:rPr>
        <w:t xml:space="preserve">Direct support to local government </w:t>
      </w:r>
    </w:p>
    <w:p w14:paraId="12BBCFE6" w14:textId="56D6CE14" w:rsidR="00AA2A74" w:rsidRDefault="00AA2A74"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The LGA funding this year delivered the </w:t>
      </w:r>
      <w:r w:rsidR="004E4635">
        <w:rPr>
          <w:rFonts w:ascii="Arial" w:hAnsi="Arial" w:cs="Arial"/>
          <w:sz w:val="22"/>
          <w:szCs w:val="22"/>
        </w:rPr>
        <w:t>following</w:t>
      </w:r>
      <w:r>
        <w:rPr>
          <w:rFonts w:ascii="Arial" w:hAnsi="Arial" w:cs="Arial"/>
          <w:sz w:val="22"/>
          <w:szCs w:val="22"/>
        </w:rPr>
        <w:t xml:space="preserve">: </w:t>
      </w:r>
    </w:p>
    <w:p w14:paraId="4D6D4174" w14:textId="77777777" w:rsidR="00AA2A74" w:rsidRDefault="00AA2A74" w:rsidP="00D228C7">
      <w:pPr>
        <w:pStyle w:val="NormalWeb"/>
        <w:spacing w:before="0" w:beforeAutospacing="0" w:after="0" w:afterAutospacing="0" w:line="360" w:lineRule="auto"/>
        <w:contextualSpacing/>
        <w:rPr>
          <w:rFonts w:ascii="Arial" w:hAnsi="Arial" w:cs="Arial"/>
          <w:sz w:val="22"/>
          <w:szCs w:val="22"/>
        </w:rPr>
      </w:pPr>
    </w:p>
    <w:p w14:paraId="04D2D8A5" w14:textId="7564B82A" w:rsidR="00AA2A74" w:rsidRDefault="00AA2A74" w:rsidP="00D228C7">
      <w:pPr>
        <w:pStyle w:val="NormalWeb"/>
        <w:numPr>
          <w:ilvl w:val="0"/>
          <w:numId w:val="3"/>
        </w:numPr>
        <w:spacing w:before="0" w:beforeAutospacing="0" w:after="0" w:afterAutospacing="0" w:line="360" w:lineRule="auto"/>
        <w:contextualSpacing/>
        <w:rPr>
          <w:rFonts w:ascii="Arial" w:hAnsi="Arial" w:cs="Arial"/>
          <w:sz w:val="22"/>
          <w:szCs w:val="22"/>
        </w:rPr>
      </w:pPr>
      <w:r w:rsidRPr="00AA2A74">
        <w:rPr>
          <w:rFonts w:ascii="Arial" w:hAnsi="Arial" w:cs="Arial"/>
          <w:sz w:val="22"/>
          <w:szCs w:val="22"/>
        </w:rPr>
        <w:t xml:space="preserve">Comprehensive support </w:t>
      </w:r>
      <w:r>
        <w:rPr>
          <w:rFonts w:ascii="Arial" w:hAnsi="Arial" w:cs="Arial"/>
          <w:sz w:val="22"/>
          <w:szCs w:val="22"/>
        </w:rPr>
        <w:t xml:space="preserve">has been delivered </w:t>
      </w:r>
      <w:r w:rsidR="00CF6784">
        <w:rPr>
          <w:rFonts w:ascii="Arial" w:hAnsi="Arial" w:cs="Arial"/>
          <w:sz w:val="22"/>
          <w:szCs w:val="22"/>
        </w:rPr>
        <w:t xml:space="preserve">to </w:t>
      </w:r>
      <w:r w:rsidRPr="00AA2A74">
        <w:rPr>
          <w:rFonts w:ascii="Arial" w:hAnsi="Arial" w:cs="Arial"/>
          <w:sz w:val="22"/>
          <w:szCs w:val="22"/>
        </w:rPr>
        <w:t>ten councils as a res</w:t>
      </w:r>
      <w:r>
        <w:rPr>
          <w:rFonts w:ascii="Arial" w:hAnsi="Arial" w:cs="Arial"/>
          <w:sz w:val="22"/>
          <w:szCs w:val="22"/>
        </w:rPr>
        <w:t xml:space="preserve">ult of </w:t>
      </w:r>
      <w:r w:rsidRPr="00AA2A74">
        <w:rPr>
          <w:rFonts w:ascii="Arial" w:hAnsi="Arial" w:cs="Arial"/>
          <w:sz w:val="22"/>
          <w:szCs w:val="22"/>
        </w:rPr>
        <w:t>commissions from LGA Principal Advisors. Each council was allocated 3 days support which ranged from advice and guidance on governance change to assisting with a rewrite of a council constitution. We have received universally positive responses from PAs and councils on the quality of these interventions</w:t>
      </w:r>
      <w:r w:rsidR="00107506">
        <w:rPr>
          <w:rFonts w:ascii="Arial" w:hAnsi="Arial" w:cs="Arial"/>
          <w:sz w:val="22"/>
          <w:szCs w:val="22"/>
        </w:rPr>
        <w:t xml:space="preserve"> and their improved ability to contribute to good decision-making and governance</w:t>
      </w:r>
      <w:r w:rsidRPr="00AA2A74">
        <w:rPr>
          <w:rFonts w:ascii="Arial" w:hAnsi="Arial" w:cs="Arial"/>
          <w:sz w:val="22"/>
          <w:szCs w:val="22"/>
        </w:rPr>
        <w:t xml:space="preserve">. </w:t>
      </w:r>
    </w:p>
    <w:p w14:paraId="22B2F6DA" w14:textId="77777777" w:rsidR="00AA2A74" w:rsidRDefault="00AA2A74" w:rsidP="00D228C7">
      <w:pPr>
        <w:pStyle w:val="NormalWeb"/>
        <w:spacing w:before="0" w:beforeAutospacing="0" w:after="0" w:afterAutospacing="0" w:line="360" w:lineRule="auto"/>
        <w:ind w:left="720"/>
        <w:contextualSpacing/>
        <w:rPr>
          <w:rFonts w:ascii="Arial" w:hAnsi="Arial" w:cs="Arial"/>
          <w:sz w:val="22"/>
          <w:szCs w:val="22"/>
        </w:rPr>
      </w:pPr>
    </w:p>
    <w:p w14:paraId="2E2E5F47" w14:textId="77777777" w:rsidR="00AA2A74" w:rsidRDefault="00AA2A74" w:rsidP="00D228C7">
      <w:pPr>
        <w:pStyle w:val="NormalWeb"/>
        <w:numPr>
          <w:ilvl w:val="0"/>
          <w:numId w:val="3"/>
        </w:numPr>
        <w:spacing w:before="0" w:beforeAutospacing="0" w:after="0" w:afterAutospacing="0" w:line="360" w:lineRule="auto"/>
        <w:contextualSpacing/>
        <w:rPr>
          <w:rFonts w:ascii="Arial" w:hAnsi="Arial" w:cs="Arial"/>
          <w:sz w:val="22"/>
          <w:szCs w:val="22"/>
        </w:rPr>
      </w:pPr>
      <w:r>
        <w:rPr>
          <w:rFonts w:ascii="Arial" w:hAnsi="Arial" w:cs="Arial"/>
          <w:sz w:val="22"/>
          <w:szCs w:val="22"/>
        </w:rPr>
        <w:t>P</w:t>
      </w:r>
      <w:r w:rsidRPr="0025080B">
        <w:rPr>
          <w:rFonts w:ascii="Arial" w:hAnsi="Arial" w:cs="Arial"/>
          <w:sz w:val="22"/>
          <w:szCs w:val="22"/>
        </w:rPr>
        <w:t xml:space="preserve">rovided support to 55 local authorities in 2014/15 through our helpdesk function – ranging from providing answers to basic questions about legislation and scrutiny practice, through providing advice on political difficulties and access to information, to seeking to mediate in a disagreement between a scrutiny committee and the owners of an agricultural waste plant. </w:t>
      </w:r>
    </w:p>
    <w:p w14:paraId="4EEF56B6" w14:textId="77777777" w:rsidR="00AA2A74" w:rsidRDefault="00AA2A74" w:rsidP="00D228C7">
      <w:pPr>
        <w:pStyle w:val="ListParagraph"/>
        <w:spacing w:after="0" w:line="360" w:lineRule="auto"/>
        <w:rPr>
          <w:rFonts w:ascii="Arial" w:hAnsi="Arial" w:cs="Arial"/>
        </w:rPr>
      </w:pPr>
    </w:p>
    <w:p w14:paraId="5223FFEF" w14:textId="77777777" w:rsidR="00AA2A74" w:rsidRDefault="00AA2A74" w:rsidP="00D228C7">
      <w:pPr>
        <w:pStyle w:val="NormalWeb"/>
        <w:numPr>
          <w:ilvl w:val="0"/>
          <w:numId w:val="3"/>
        </w:numPr>
        <w:spacing w:before="0" w:beforeAutospacing="0" w:after="0" w:afterAutospacing="0" w:line="360" w:lineRule="auto"/>
        <w:contextualSpacing/>
        <w:rPr>
          <w:rFonts w:ascii="Arial" w:hAnsi="Arial" w:cs="Arial"/>
          <w:sz w:val="22"/>
          <w:szCs w:val="22"/>
        </w:rPr>
      </w:pPr>
      <w:r>
        <w:rPr>
          <w:rFonts w:ascii="Arial" w:hAnsi="Arial" w:cs="Arial"/>
          <w:sz w:val="22"/>
          <w:szCs w:val="22"/>
        </w:rPr>
        <w:t>P</w:t>
      </w:r>
      <w:r w:rsidRPr="0025080B">
        <w:rPr>
          <w:rFonts w:ascii="Arial" w:hAnsi="Arial" w:cs="Arial"/>
          <w:sz w:val="22"/>
          <w:szCs w:val="22"/>
        </w:rPr>
        <w:t>articipated in two corporate peer challenges (</w:t>
      </w:r>
      <w:proofErr w:type="spellStart"/>
      <w:r w:rsidRPr="0025080B">
        <w:rPr>
          <w:rFonts w:ascii="Arial" w:hAnsi="Arial" w:cs="Arial"/>
          <w:sz w:val="22"/>
          <w:szCs w:val="22"/>
        </w:rPr>
        <w:t>Rushmoor</w:t>
      </w:r>
      <w:proofErr w:type="spellEnd"/>
      <w:r w:rsidRPr="0025080B">
        <w:rPr>
          <w:rFonts w:ascii="Arial" w:hAnsi="Arial" w:cs="Arial"/>
          <w:sz w:val="22"/>
          <w:szCs w:val="22"/>
        </w:rPr>
        <w:t xml:space="preserve"> and Lichfield) where the council had specifically asked for expert assistance on governance. </w:t>
      </w:r>
    </w:p>
    <w:p w14:paraId="7FFDD991" w14:textId="77777777" w:rsidR="00AA2A74" w:rsidRDefault="00AA2A74" w:rsidP="00D228C7">
      <w:pPr>
        <w:pStyle w:val="ListParagraph"/>
        <w:spacing w:after="0" w:line="360" w:lineRule="auto"/>
        <w:rPr>
          <w:rFonts w:ascii="Arial" w:hAnsi="Arial" w:cs="Arial"/>
        </w:rPr>
      </w:pPr>
    </w:p>
    <w:p w14:paraId="04AEFB3F" w14:textId="733C144D" w:rsidR="00AA2A74" w:rsidRPr="00AA2A74" w:rsidRDefault="00AA2A74" w:rsidP="00D228C7">
      <w:pPr>
        <w:pStyle w:val="NormalWeb"/>
        <w:numPr>
          <w:ilvl w:val="0"/>
          <w:numId w:val="3"/>
        </w:numPr>
        <w:spacing w:before="0" w:beforeAutospacing="0" w:after="0" w:afterAutospacing="0" w:line="360" w:lineRule="auto"/>
        <w:contextualSpacing/>
        <w:rPr>
          <w:rFonts w:ascii="Arial" w:hAnsi="Arial" w:cs="Arial"/>
          <w:sz w:val="22"/>
          <w:szCs w:val="22"/>
        </w:rPr>
      </w:pPr>
      <w:r>
        <w:rPr>
          <w:rFonts w:ascii="Arial" w:hAnsi="Arial" w:cs="Arial"/>
          <w:sz w:val="22"/>
          <w:szCs w:val="22"/>
        </w:rPr>
        <w:lastRenderedPageBreak/>
        <w:t>P</w:t>
      </w:r>
      <w:r w:rsidRPr="00AA2A74">
        <w:rPr>
          <w:rFonts w:ascii="Arial" w:hAnsi="Arial" w:cs="Arial"/>
          <w:sz w:val="22"/>
          <w:szCs w:val="22"/>
        </w:rPr>
        <w:t>rovide</w:t>
      </w:r>
      <w:r>
        <w:rPr>
          <w:rFonts w:ascii="Arial" w:hAnsi="Arial" w:cs="Arial"/>
          <w:sz w:val="22"/>
          <w:szCs w:val="22"/>
        </w:rPr>
        <w:t>d</w:t>
      </w:r>
      <w:r w:rsidRPr="00AA2A74">
        <w:rPr>
          <w:rFonts w:ascii="Arial" w:hAnsi="Arial" w:cs="Arial"/>
          <w:sz w:val="22"/>
          <w:szCs w:val="22"/>
        </w:rPr>
        <w:t xml:space="preserve"> expert advice to LGA </w:t>
      </w:r>
      <w:r w:rsidR="00CF6784">
        <w:rPr>
          <w:rFonts w:ascii="Arial" w:hAnsi="Arial" w:cs="Arial"/>
          <w:sz w:val="22"/>
          <w:szCs w:val="22"/>
        </w:rPr>
        <w:t xml:space="preserve">officer and councillor colleagues </w:t>
      </w:r>
      <w:r w:rsidRPr="00AA2A74">
        <w:rPr>
          <w:rFonts w:ascii="Arial" w:hAnsi="Arial" w:cs="Arial"/>
          <w:sz w:val="22"/>
          <w:szCs w:val="22"/>
        </w:rPr>
        <w:t xml:space="preserve">on a range of governance issues – particularly governance change. </w:t>
      </w:r>
    </w:p>
    <w:p w14:paraId="06B8EE64" w14:textId="77777777" w:rsidR="00AA2A74" w:rsidRDefault="00AA2A74" w:rsidP="00D228C7">
      <w:pPr>
        <w:pStyle w:val="ListParagraph"/>
        <w:spacing w:after="0" w:line="360" w:lineRule="auto"/>
        <w:rPr>
          <w:rFonts w:ascii="Arial" w:hAnsi="Arial" w:cs="Arial"/>
        </w:rPr>
      </w:pPr>
    </w:p>
    <w:p w14:paraId="206C83C1" w14:textId="77777777" w:rsidR="00AA2A74" w:rsidRDefault="00AA2A74" w:rsidP="00D228C7">
      <w:pPr>
        <w:pStyle w:val="NormalWeb"/>
        <w:numPr>
          <w:ilvl w:val="0"/>
          <w:numId w:val="3"/>
        </w:numPr>
        <w:spacing w:before="0" w:beforeAutospacing="0" w:after="0" w:afterAutospacing="0" w:line="360" w:lineRule="auto"/>
        <w:contextualSpacing/>
        <w:rPr>
          <w:rFonts w:ascii="Arial" w:hAnsi="Arial" w:cs="Arial"/>
          <w:sz w:val="22"/>
          <w:szCs w:val="22"/>
        </w:rPr>
      </w:pPr>
      <w:r>
        <w:rPr>
          <w:rFonts w:ascii="Arial" w:hAnsi="Arial" w:cs="Arial"/>
          <w:sz w:val="22"/>
          <w:szCs w:val="22"/>
        </w:rPr>
        <w:t>P</w:t>
      </w:r>
      <w:r w:rsidRPr="00AA2A74">
        <w:rPr>
          <w:rFonts w:ascii="Arial" w:hAnsi="Arial" w:cs="Arial"/>
          <w:sz w:val="22"/>
          <w:szCs w:val="22"/>
        </w:rPr>
        <w:t xml:space="preserve">rovided bespoke training and development assistance to 24 councils with overall satisfaction figures of over 85% (judged by both quantitative survey feedback and qualitative feedback from clients). </w:t>
      </w:r>
      <w:r>
        <w:rPr>
          <w:rFonts w:ascii="Arial" w:hAnsi="Arial" w:cs="Arial"/>
          <w:sz w:val="22"/>
          <w:szCs w:val="22"/>
        </w:rPr>
        <w:t xml:space="preserve">Some of this work is charged at cost to the councils and the funding is </w:t>
      </w:r>
      <w:r w:rsidRPr="00AA2A74">
        <w:rPr>
          <w:rFonts w:ascii="Arial" w:hAnsi="Arial" w:cs="Arial"/>
          <w:sz w:val="22"/>
          <w:szCs w:val="22"/>
        </w:rPr>
        <w:t xml:space="preserve">fed back into supporting our mission to promote and support excellent scrutiny and governance. We </w:t>
      </w:r>
      <w:r>
        <w:rPr>
          <w:rFonts w:ascii="Arial" w:hAnsi="Arial" w:cs="Arial"/>
          <w:sz w:val="22"/>
          <w:szCs w:val="22"/>
        </w:rPr>
        <w:t xml:space="preserve">also </w:t>
      </w:r>
      <w:r w:rsidRPr="00AA2A74">
        <w:rPr>
          <w:rFonts w:ascii="Arial" w:hAnsi="Arial" w:cs="Arial"/>
          <w:sz w:val="22"/>
          <w:szCs w:val="22"/>
        </w:rPr>
        <w:t>provided regional support to a further 48 councils as part of jointly-funded training and development programmes in London and the north east.</w:t>
      </w:r>
    </w:p>
    <w:p w14:paraId="06B586A0" w14:textId="77777777" w:rsidR="004E4635" w:rsidRDefault="004E4635" w:rsidP="00D228C7">
      <w:pPr>
        <w:pStyle w:val="ListParagraph"/>
        <w:spacing w:after="0" w:line="360" w:lineRule="auto"/>
        <w:rPr>
          <w:rFonts w:ascii="Arial" w:hAnsi="Arial" w:cs="Arial"/>
        </w:rPr>
      </w:pPr>
    </w:p>
    <w:p w14:paraId="27FB67B9" w14:textId="5DCDDFE4" w:rsidR="004E4635" w:rsidRDefault="004E4635" w:rsidP="00D228C7">
      <w:pPr>
        <w:pStyle w:val="NormalWeb"/>
        <w:numPr>
          <w:ilvl w:val="0"/>
          <w:numId w:val="3"/>
        </w:numPr>
        <w:spacing w:before="0" w:beforeAutospacing="0" w:after="0" w:afterAutospacing="0" w:line="360" w:lineRule="auto"/>
        <w:contextualSpacing/>
        <w:rPr>
          <w:rFonts w:ascii="Arial" w:hAnsi="Arial" w:cs="Arial"/>
          <w:sz w:val="22"/>
          <w:szCs w:val="22"/>
        </w:rPr>
      </w:pPr>
      <w:r>
        <w:rPr>
          <w:rFonts w:ascii="Arial" w:hAnsi="Arial" w:cs="Arial"/>
          <w:sz w:val="22"/>
          <w:szCs w:val="22"/>
        </w:rPr>
        <w:t>D</w:t>
      </w:r>
      <w:r w:rsidR="00AA2A74" w:rsidRPr="004E4635">
        <w:rPr>
          <w:rFonts w:ascii="Arial" w:hAnsi="Arial" w:cs="Arial"/>
          <w:sz w:val="22"/>
          <w:szCs w:val="22"/>
        </w:rPr>
        <w:t>elivered a successful Annual Conference</w:t>
      </w:r>
      <w:r w:rsidR="009E5501">
        <w:rPr>
          <w:rFonts w:ascii="Arial" w:hAnsi="Arial" w:cs="Arial"/>
          <w:sz w:val="22"/>
          <w:szCs w:val="22"/>
        </w:rPr>
        <w:t xml:space="preserve"> and awards ceremony</w:t>
      </w:r>
      <w:r w:rsidR="00AA2A74" w:rsidRPr="004E4635">
        <w:rPr>
          <w:rFonts w:ascii="Arial" w:hAnsi="Arial" w:cs="Arial"/>
          <w:sz w:val="22"/>
          <w:szCs w:val="22"/>
        </w:rPr>
        <w:t xml:space="preserve">, with 54 organisations represented by 99 delegates attending.  90% of delegates rated the conference </w:t>
      </w:r>
      <w:r w:rsidR="00CF6784">
        <w:rPr>
          <w:rFonts w:ascii="Arial" w:hAnsi="Arial" w:cs="Arial"/>
          <w:sz w:val="22"/>
          <w:szCs w:val="22"/>
        </w:rPr>
        <w:t xml:space="preserve">as </w:t>
      </w:r>
      <w:r w:rsidR="00AA2A74" w:rsidRPr="004E4635">
        <w:rPr>
          <w:rFonts w:ascii="Arial" w:hAnsi="Arial" w:cs="Arial"/>
          <w:sz w:val="22"/>
          <w:szCs w:val="22"/>
        </w:rPr>
        <w:t>useful or very useful.</w:t>
      </w:r>
    </w:p>
    <w:p w14:paraId="52D414A8" w14:textId="77777777" w:rsidR="004E4635" w:rsidRDefault="004E4635" w:rsidP="00D228C7">
      <w:pPr>
        <w:pStyle w:val="NormalWeb"/>
        <w:spacing w:before="0" w:beforeAutospacing="0" w:after="0" w:afterAutospacing="0" w:line="360" w:lineRule="auto"/>
        <w:ind w:left="720"/>
        <w:contextualSpacing/>
        <w:rPr>
          <w:rFonts w:ascii="Arial" w:hAnsi="Arial" w:cs="Arial"/>
          <w:sz w:val="22"/>
          <w:szCs w:val="22"/>
        </w:rPr>
      </w:pPr>
    </w:p>
    <w:p w14:paraId="555B656D" w14:textId="2D29598F" w:rsidR="00AA2A74" w:rsidRPr="004E4635" w:rsidRDefault="004E4635" w:rsidP="00D228C7">
      <w:pPr>
        <w:pStyle w:val="NormalWeb"/>
        <w:numPr>
          <w:ilvl w:val="0"/>
          <w:numId w:val="3"/>
        </w:numPr>
        <w:spacing w:before="0" w:beforeAutospacing="0" w:after="0" w:afterAutospacing="0" w:line="360" w:lineRule="auto"/>
        <w:contextualSpacing/>
        <w:rPr>
          <w:rFonts w:ascii="Arial" w:hAnsi="Arial" w:cs="Arial"/>
          <w:sz w:val="22"/>
          <w:szCs w:val="22"/>
        </w:rPr>
      </w:pPr>
      <w:r>
        <w:rPr>
          <w:rFonts w:ascii="Arial" w:hAnsi="Arial" w:cs="Arial"/>
          <w:sz w:val="22"/>
          <w:szCs w:val="22"/>
        </w:rPr>
        <w:t>C</w:t>
      </w:r>
      <w:r w:rsidR="00AA2A74" w:rsidRPr="004E4635">
        <w:rPr>
          <w:rFonts w:ascii="Arial" w:hAnsi="Arial" w:cs="Arial"/>
          <w:sz w:val="22"/>
          <w:szCs w:val="22"/>
        </w:rPr>
        <w:t>ontinued to lead the debate on governance and devolution, producing a more detailed paper on our idea for local Public Accounts Committees.</w:t>
      </w:r>
    </w:p>
    <w:p w14:paraId="0BC54ED6" w14:textId="77777777" w:rsidR="00AA2A74" w:rsidRDefault="00AA2A74" w:rsidP="00D228C7">
      <w:pPr>
        <w:pStyle w:val="NormalWeb"/>
        <w:spacing w:before="0" w:beforeAutospacing="0" w:after="0" w:afterAutospacing="0" w:line="360" w:lineRule="auto"/>
        <w:contextualSpacing/>
        <w:rPr>
          <w:rFonts w:ascii="Arial" w:hAnsi="Arial" w:cs="Arial"/>
          <w:b/>
          <w:sz w:val="22"/>
          <w:szCs w:val="22"/>
        </w:rPr>
      </w:pPr>
    </w:p>
    <w:p w14:paraId="18FA3D87" w14:textId="77777777" w:rsidR="003C3537" w:rsidRDefault="003C3537" w:rsidP="003C3537">
      <w:pPr>
        <w:pStyle w:val="NormalWeb"/>
        <w:spacing w:before="0" w:beforeAutospacing="0" w:after="0" w:afterAutospacing="0" w:line="384" w:lineRule="auto"/>
        <w:rPr>
          <w:rFonts w:ascii="Arial" w:hAnsi="Arial" w:cs="Arial"/>
          <w:sz w:val="22"/>
          <w:szCs w:val="22"/>
          <w:u w:val="single"/>
        </w:rPr>
      </w:pPr>
      <w:r>
        <w:rPr>
          <w:rFonts w:ascii="Arial" w:hAnsi="Arial" w:cs="Arial"/>
          <w:sz w:val="22"/>
          <w:szCs w:val="22"/>
          <w:u w:val="single"/>
        </w:rPr>
        <w:t>Programme outcomes</w:t>
      </w:r>
    </w:p>
    <w:p w14:paraId="531721DC" w14:textId="47BCFC68" w:rsidR="00CF6784" w:rsidRDefault="003C3537" w:rsidP="00CF6784">
      <w:pPr>
        <w:pStyle w:val="NormalWeb"/>
        <w:numPr>
          <w:ilvl w:val="0"/>
          <w:numId w:val="2"/>
        </w:numPr>
        <w:spacing w:before="0" w:beforeAutospacing="0" w:after="0" w:afterAutospacing="0" w:line="384" w:lineRule="auto"/>
        <w:rPr>
          <w:rFonts w:ascii="Arial" w:hAnsi="Arial" w:cs="Arial"/>
          <w:sz w:val="22"/>
          <w:szCs w:val="22"/>
        </w:rPr>
      </w:pPr>
      <w:r>
        <w:rPr>
          <w:rFonts w:ascii="Arial" w:hAnsi="Arial" w:cs="Arial"/>
          <w:sz w:val="22"/>
          <w:szCs w:val="22"/>
        </w:rPr>
        <w:t xml:space="preserve">We gauge the impact of our work through a number of means – principally by asking questions of practitioners as part of our Annual Survey of overview and scrutiny in local government. </w:t>
      </w:r>
      <w:r w:rsidR="00CF6784">
        <w:rPr>
          <w:rFonts w:ascii="Arial" w:hAnsi="Arial" w:cs="Arial"/>
          <w:sz w:val="22"/>
          <w:szCs w:val="22"/>
        </w:rPr>
        <w:t xml:space="preserve">We received a response from 80% of councils in England and Wales, with respondents being asked questions about CfPS’ performance and impact. Feedback included: </w:t>
      </w:r>
    </w:p>
    <w:p w14:paraId="35E2B413" w14:textId="77777777" w:rsidR="00CF6784" w:rsidRDefault="00CF6784" w:rsidP="00CF6784">
      <w:pPr>
        <w:pStyle w:val="NormalWeb"/>
        <w:spacing w:before="0" w:beforeAutospacing="0" w:after="0" w:afterAutospacing="0" w:line="384" w:lineRule="auto"/>
        <w:ind w:left="360"/>
        <w:rPr>
          <w:rFonts w:ascii="Arial" w:hAnsi="Arial" w:cs="Arial"/>
          <w:sz w:val="22"/>
          <w:szCs w:val="22"/>
        </w:rPr>
      </w:pPr>
    </w:p>
    <w:p w14:paraId="397AC924" w14:textId="6CF7D4CA" w:rsidR="003C3537" w:rsidRDefault="003C3537" w:rsidP="003C3537">
      <w:pPr>
        <w:pStyle w:val="ListParagraph"/>
        <w:numPr>
          <w:ilvl w:val="0"/>
          <w:numId w:val="8"/>
        </w:numPr>
        <w:rPr>
          <w:rFonts w:ascii="Arial" w:hAnsi="Arial" w:cs="Arial"/>
        </w:rPr>
      </w:pPr>
      <w:r w:rsidRPr="003C3537">
        <w:rPr>
          <w:rFonts w:ascii="Arial" w:hAnsi="Arial" w:cs="Arial"/>
        </w:rPr>
        <w:t xml:space="preserve">Over 72% of respondents advised CfPS’ work had </w:t>
      </w:r>
      <w:r w:rsidR="00CF6784">
        <w:rPr>
          <w:rFonts w:ascii="Arial" w:hAnsi="Arial" w:cs="Arial"/>
        </w:rPr>
        <w:t xml:space="preserve">a positive impact on their </w:t>
      </w:r>
      <w:r w:rsidR="00A25DE0">
        <w:rPr>
          <w:rFonts w:ascii="Arial" w:hAnsi="Arial" w:cs="Arial"/>
        </w:rPr>
        <w:t xml:space="preserve">work </w:t>
      </w:r>
      <w:r w:rsidRPr="003C3537">
        <w:rPr>
          <w:rFonts w:ascii="Arial" w:hAnsi="Arial" w:cs="Arial"/>
        </w:rPr>
        <w:t>in the last year</w:t>
      </w:r>
    </w:p>
    <w:p w14:paraId="382BFCBF" w14:textId="77777777" w:rsidR="00CF6784" w:rsidRPr="003C3537" w:rsidRDefault="00CF6784" w:rsidP="00CF6784">
      <w:pPr>
        <w:pStyle w:val="ListParagraph"/>
        <w:rPr>
          <w:rFonts w:ascii="Arial" w:hAnsi="Arial" w:cs="Arial"/>
        </w:rPr>
      </w:pPr>
    </w:p>
    <w:p w14:paraId="36834A36" w14:textId="643D18D1" w:rsidR="003C3537" w:rsidRPr="003C3537" w:rsidRDefault="003C3537" w:rsidP="003C3537">
      <w:pPr>
        <w:pStyle w:val="ListParagraph"/>
        <w:numPr>
          <w:ilvl w:val="0"/>
          <w:numId w:val="8"/>
        </w:numPr>
        <w:rPr>
          <w:rFonts w:ascii="Arial" w:hAnsi="Arial" w:cs="Arial"/>
        </w:rPr>
      </w:pPr>
      <w:r w:rsidRPr="003C3537">
        <w:rPr>
          <w:rFonts w:ascii="Arial" w:hAnsi="Arial" w:cs="Arial"/>
        </w:rPr>
        <w:t>37% of respondents considered that our Practice Guides had had an impact on their day-to-day work, with our note on lessons for scrutiny from Rotherham and Mid-Staffs having had an impact for 3</w:t>
      </w:r>
      <w:r w:rsidR="00A25DE0">
        <w:rPr>
          <w:rFonts w:ascii="Arial" w:hAnsi="Arial" w:cs="Arial"/>
        </w:rPr>
        <w:t>6</w:t>
      </w:r>
      <w:r w:rsidRPr="003C3537">
        <w:rPr>
          <w:rFonts w:ascii="Arial" w:hAnsi="Arial" w:cs="Arial"/>
        </w:rPr>
        <w:t xml:space="preserve">%. This suggests that we have secured a direct impact from these two publications alone of 100 councils each. </w:t>
      </w:r>
    </w:p>
    <w:p w14:paraId="76F4258C" w14:textId="77777777" w:rsidR="003C3537" w:rsidRDefault="003C3537" w:rsidP="003C3537">
      <w:pPr>
        <w:rPr>
          <w:rFonts w:ascii="Arial" w:hAnsi="Arial" w:cs="Arial"/>
          <w:sz w:val="22"/>
          <w:szCs w:val="22"/>
        </w:rPr>
      </w:pPr>
    </w:p>
    <w:p w14:paraId="65C2D52D" w14:textId="0A8BF27F" w:rsidR="003C3537" w:rsidRPr="003C3537" w:rsidRDefault="003C3537" w:rsidP="00CF6784">
      <w:pPr>
        <w:ind w:firstLine="360"/>
        <w:rPr>
          <w:rFonts w:ascii="Arial" w:hAnsi="Arial" w:cs="Arial"/>
          <w:sz w:val="22"/>
          <w:szCs w:val="22"/>
        </w:rPr>
      </w:pPr>
      <w:r w:rsidRPr="003C3537">
        <w:rPr>
          <w:rFonts w:ascii="Arial" w:hAnsi="Arial" w:cs="Arial"/>
          <w:sz w:val="22"/>
          <w:szCs w:val="22"/>
        </w:rPr>
        <w:t>Practitioners said of us, and of our support:</w:t>
      </w:r>
    </w:p>
    <w:p w14:paraId="7E791E33" w14:textId="77777777" w:rsidR="003C3537" w:rsidRPr="003C3537" w:rsidRDefault="003C3537" w:rsidP="003C3537">
      <w:pPr>
        <w:rPr>
          <w:rFonts w:ascii="Arial" w:hAnsi="Arial" w:cs="Arial"/>
          <w:sz w:val="22"/>
          <w:szCs w:val="22"/>
        </w:rPr>
      </w:pPr>
    </w:p>
    <w:p w14:paraId="0788783A" w14:textId="77777777" w:rsidR="003C3537" w:rsidRPr="003C3537" w:rsidRDefault="003C3537" w:rsidP="003C3537">
      <w:pPr>
        <w:pStyle w:val="ListParagraph"/>
        <w:numPr>
          <w:ilvl w:val="0"/>
          <w:numId w:val="8"/>
        </w:numPr>
        <w:shd w:val="clear" w:color="auto" w:fill="FFFFFF" w:themeFill="background1"/>
        <w:rPr>
          <w:rFonts w:ascii="Arial" w:hAnsi="Arial" w:cs="Arial"/>
        </w:rPr>
      </w:pPr>
      <w:r w:rsidRPr="003C3537">
        <w:rPr>
          <w:rFonts w:ascii="Arial" w:hAnsi="Arial" w:cs="Arial"/>
          <w:color w:val="333333"/>
          <w:shd w:val="clear" w:color="auto" w:fill="E5F4F3"/>
        </w:rPr>
        <w:t>“CfPS as a national champion for scrutiny and independent resource for scrutineers is invaluable”</w:t>
      </w:r>
    </w:p>
    <w:p w14:paraId="552310BF" w14:textId="77777777" w:rsidR="00CF6784" w:rsidRPr="00CF6784" w:rsidRDefault="00CF6784" w:rsidP="00CF6784">
      <w:pPr>
        <w:pStyle w:val="ListParagraph"/>
        <w:shd w:val="clear" w:color="auto" w:fill="FFFFFF" w:themeFill="background1"/>
        <w:rPr>
          <w:rFonts w:ascii="Arial" w:hAnsi="Arial" w:cs="Arial"/>
        </w:rPr>
      </w:pPr>
    </w:p>
    <w:p w14:paraId="1978F98D" w14:textId="77777777" w:rsidR="003C3537" w:rsidRPr="003C3537" w:rsidRDefault="003C3537" w:rsidP="003C3537">
      <w:pPr>
        <w:pStyle w:val="ListParagraph"/>
        <w:numPr>
          <w:ilvl w:val="0"/>
          <w:numId w:val="8"/>
        </w:numPr>
        <w:shd w:val="clear" w:color="auto" w:fill="FFFFFF" w:themeFill="background1"/>
        <w:rPr>
          <w:rFonts w:ascii="Arial" w:hAnsi="Arial" w:cs="Arial"/>
        </w:rPr>
      </w:pPr>
      <w:r w:rsidRPr="003C3537">
        <w:rPr>
          <w:rFonts w:ascii="Arial" w:hAnsi="Arial" w:cs="Arial"/>
          <w:color w:val="333333"/>
          <w:shd w:val="clear" w:color="auto" w:fill="E5F4F3"/>
        </w:rPr>
        <w:t xml:space="preserve">“We have received a lot of support from CfPS in a number of ways with both officers and members. Recommendations have been given to us </w:t>
      </w:r>
      <w:proofErr w:type="gramStart"/>
      <w:r w:rsidRPr="003C3537">
        <w:rPr>
          <w:rFonts w:ascii="Arial" w:hAnsi="Arial" w:cs="Arial"/>
          <w:color w:val="333333"/>
          <w:shd w:val="clear" w:color="auto" w:fill="E5F4F3"/>
        </w:rPr>
        <w:t>which</w:t>
      </w:r>
      <w:proofErr w:type="gramEnd"/>
      <w:r w:rsidRPr="003C3537">
        <w:rPr>
          <w:rFonts w:ascii="Arial" w:hAnsi="Arial" w:cs="Arial"/>
          <w:color w:val="333333"/>
          <w:shd w:val="clear" w:color="auto" w:fill="E5F4F3"/>
        </w:rPr>
        <w:t xml:space="preserve"> we are progressing. Their input has been invaluable.”</w:t>
      </w:r>
    </w:p>
    <w:p w14:paraId="510A5DB4" w14:textId="77777777" w:rsidR="003C3537" w:rsidRPr="003C3537" w:rsidRDefault="003C3537" w:rsidP="003C3537">
      <w:pPr>
        <w:pStyle w:val="ListParagraph"/>
        <w:numPr>
          <w:ilvl w:val="0"/>
          <w:numId w:val="8"/>
        </w:numPr>
        <w:shd w:val="clear" w:color="auto" w:fill="FFFFFF" w:themeFill="background1"/>
        <w:rPr>
          <w:rFonts w:ascii="Arial" w:hAnsi="Arial" w:cs="Arial"/>
        </w:rPr>
      </w:pPr>
      <w:r w:rsidRPr="003C3537">
        <w:rPr>
          <w:rFonts w:ascii="Arial" w:hAnsi="Arial" w:cs="Arial"/>
          <w:color w:val="333333"/>
          <w:shd w:val="clear" w:color="auto" w:fill="E5F4F3"/>
        </w:rPr>
        <w:lastRenderedPageBreak/>
        <w:t>“The annual conference was very useful and the reviews library is a good resource. In general though it is very helpful to have a body reinforcing the principles of effective public scrutiny.”</w:t>
      </w:r>
    </w:p>
    <w:p w14:paraId="3D46530B" w14:textId="77777777" w:rsidR="00CF6784" w:rsidRPr="00CF6784" w:rsidRDefault="00CF6784" w:rsidP="00CF6784">
      <w:pPr>
        <w:pStyle w:val="ListParagraph"/>
        <w:shd w:val="clear" w:color="auto" w:fill="FFFFFF" w:themeFill="background1"/>
        <w:rPr>
          <w:rFonts w:ascii="Arial" w:hAnsi="Arial" w:cs="Arial"/>
        </w:rPr>
      </w:pPr>
    </w:p>
    <w:p w14:paraId="0F51652C" w14:textId="556995F2" w:rsidR="003C3537" w:rsidRPr="003C3537" w:rsidRDefault="003C3537" w:rsidP="003C3537">
      <w:pPr>
        <w:pStyle w:val="ListParagraph"/>
        <w:numPr>
          <w:ilvl w:val="0"/>
          <w:numId w:val="8"/>
        </w:numPr>
        <w:shd w:val="clear" w:color="auto" w:fill="FFFFFF" w:themeFill="background1"/>
        <w:rPr>
          <w:rFonts w:ascii="Arial" w:hAnsi="Arial" w:cs="Arial"/>
        </w:rPr>
      </w:pPr>
      <w:r w:rsidRPr="003C3537">
        <w:rPr>
          <w:rFonts w:ascii="Arial" w:hAnsi="Arial" w:cs="Arial"/>
          <w:color w:val="333333"/>
          <w:shd w:val="clear" w:color="auto" w:fill="E5F4F3"/>
        </w:rPr>
        <w:t>“We use a few of your key papers as a reference for good practise. Your libraries online are a tremendously important resource - especially the library of other authorities' reviews. We have used or attended various meetings and bits of training which have your badge on them either because you attended, spoke, funded or organised it</w:t>
      </w:r>
      <w:r>
        <w:rPr>
          <w:rFonts w:ascii="Arial" w:hAnsi="Arial" w:cs="Arial"/>
          <w:color w:val="333333"/>
          <w:shd w:val="clear" w:color="auto" w:fill="E5F4F3"/>
        </w:rPr>
        <w:t>”</w:t>
      </w:r>
      <w:r w:rsidRPr="003C3537">
        <w:rPr>
          <w:rFonts w:ascii="Arial" w:hAnsi="Arial" w:cs="Arial"/>
          <w:color w:val="333333"/>
          <w:shd w:val="clear" w:color="auto" w:fill="E5F4F3"/>
        </w:rPr>
        <w:t xml:space="preserve">. </w:t>
      </w:r>
    </w:p>
    <w:p w14:paraId="4DEC96CD" w14:textId="77777777" w:rsidR="00CF6784" w:rsidRPr="00CF6784" w:rsidRDefault="00CF6784" w:rsidP="00CF6784">
      <w:pPr>
        <w:pStyle w:val="ListParagraph"/>
        <w:shd w:val="clear" w:color="auto" w:fill="FFFFFF" w:themeFill="background1"/>
        <w:rPr>
          <w:rFonts w:ascii="Arial" w:hAnsi="Arial" w:cs="Arial"/>
        </w:rPr>
      </w:pPr>
    </w:p>
    <w:p w14:paraId="15B9A72C" w14:textId="0FC6E205" w:rsidR="003C3537" w:rsidRPr="003C3537" w:rsidRDefault="003C3537" w:rsidP="003C3537">
      <w:pPr>
        <w:pStyle w:val="ListParagraph"/>
        <w:numPr>
          <w:ilvl w:val="0"/>
          <w:numId w:val="8"/>
        </w:numPr>
        <w:shd w:val="clear" w:color="auto" w:fill="FFFFFF" w:themeFill="background1"/>
        <w:rPr>
          <w:rFonts w:ascii="Arial" w:hAnsi="Arial" w:cs="Arial"/>
        </w:rPr>
      </w:pPr>
      <w:r>
        <w:rPr>
          <w:rFonts w:ascii="Arial" w:hAnsi="Arial" w:cs="Arial"/>
          <w:color w:val="333333"/>
          <w:shd w:val="clear" w:color="auto" w:fill="E5F4F3"/>
        </w:rPr>
        <w:t>“</w:t>
      </w:r>
      <w:r w:rsidRPr="003C3537">
        <w:rPr>
          <w:rFonts w:ascii="Arial" w:hAnsi="Arial" w:cs="Arial"/>
          <w:color w:val="333333"/>
          <w:shd w:val="clear" w:color="auto" w:fill="E5F4F3"/>
        </w:rPr>
        <w:t>You provide a lobbying hub - we expect you to speak up for Scrutiny at a national level.”</w:t>
      </w:r>
    </w:p>
    <w:p w14:paraId="09ACC80F" w14:textId="591CB537" w:rsidR="004E4635" w:rsidRDefault="004E4635"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In addition to this broad scrutiny and governance support, CfPS also delivered the following projects as part of the funding: </w:t>
      </w:r>
    </w:p>
    <w:p w14:paraId="6730E060" w14:textId="77777777" w:rsidR="004E4635" w:rsidRPr="004E4635" w:rsidRDefault="004E4635" w:rsidP="00D228C7">
      <w:pPr>
        <w:pStyle w:val="NormalWeb"/>
        <w:spacing w:before="0" w:beforeAutospacing="0" w:after="0" w:afterAutospacing="0" w:line="360" w:lineRule="auto"/>
        <w:ind w:left="360"/>
        <w:contextualSpacing/>
        <w:rPr>
          <w:rFonts w:ascii="Arial" w:hAnsi="Arial" w:cs="Arial"/>
          <w:sz w:val="22"/>
          <w:szCs w:val="22"/>
        </w:rPr>
      </w:pPr>
    </w:p>
    <w:p w14:paraId="51CF3314" w14:textId="77D2AB97" w:rsidR="00A220AC" w:rsidRPr="0025080B" w:rsidRDefault="004E4635" w:rsidP="00D228C7">
      <w:pPr>
        <w:pStyle w:val="NormalWeb"/>
        <w:spacing w:before="0" w:beforeAutospacing="0" w:after="0" w:afterAutospacing="0" w:line="360" w:lineRule="auto"/>
        <w:ind w:left="360"/>
        <w:contextualSpacing/>
        <w:rPr>
          <w:rFonts w:ascii="Arial" w:hAnsi="Arial" w:cs="Arial"/>
          <w:sz w:val="22"/>
          <w:szCs w:val="22"/>
          <w:u w:val="single"/>
        </w:rPr>
      </w:pPr>
      <w:r>
        <w:rPr>
          <w:rFonts w:ascii="Arial" w:hAnsi="Arial" w:cs="Arial"/>
          <w:sz w:val="22"/>
          <w:szCs w:val="22"/>
          <w:u w:val="single"/>
        </w:rPr>
        <w:t>T</w:t>
      </w:r>
      <w:r w:rsidR="00A220AC" w:rsidRPr="0025080B">
        <w:rPr>
          <w:rFonts w:ascii="Arial" w:hAnsi="Arial" w:cs="Arial"/>
          <w:sz w:val="22"/>
          <w:szCs w:val="22"/>
          <w:u w:val="single"/>
        </w:rPr>
        <w:t>ransformation and commissioning</w:t>
      </w:r>
    </w:p>
    <w:p w14:paraId="1850E4BD" w14:textId="16EDE544" w:rsidR="005F6276" w:rsidRPr="004E4635" w:rsidRDefault="004E4635" w:rsidP="00D228C7">
      <w:pPr>
        <w:pStyle w:val="NormalWeb"/>
        <w:numPr>
          <w:ilvl w:val="0"/>
          <w:numId w:val="5"/>
        </w:numPr>
        <w:spacing w:before="0" w:beforeAutospacing="0" w:after="0" w:afterAutospacing="0" w:line="360" w:lineRule="auto"/>
        <w:ind w:left="720"/>
        <w:contextualSpacing/>
        <w:rPr>
          <w:rFonts w:ascii="Arial" w:hAnsi="Arial" w:cs="Arial"/>
          <w:sz w:val="22"/>
          <w:szCs w:val="22"/>
        </w:rPr>
      </w:pPr>
      <w:r w:rsidRPr="004E4635">
        <w:rPr>
          <w:rFonts w:ascii="Arial" w:hAnsi="Arial" w:cs="Arial"/>
          <w:sz w:val="22"/>
          <w:szCs w:val="22"/>
        </w:rPr>
        <w:t xml:space="preserve">In a unique project, CfPS </w:t>
      </w:r>
      <w:r w:rsidR="00E71FD8" w:rsidRPr="004E4635">
        <w:rPr>
          <w:rFonts w:ascii="Arial" w:hAnsi="Arial" w:cs="Arial"/>
          <w:sz w:val="22"/>
          <w:szCs w:val="22"/>
        </w:rPr>
        <w:t xml:space="preserve">provided targeted support to </w:t>
      </w:r>
      <w:r w:rsidR="00596A87" w:rsidRPr="004E4635">
        <w:rPr>
          <w:rFonts w:ascii="Arial" w:hAnsi="Arial" w:cs="Arial"/>
          <w:sz w:val="22"/>
          <w:szCs w:val="22"/>
        </w:rPr>
        <w:t>nine a</w:t>
      </w:r>
      <w:r w:rsidR="005F6276" w:rsidRPr="004E4635">
        <w:rPr>
          <w:rFonts w:ascii="Arial" w:hAnsi="Arial" w:cs="Arial"/>
          <w:sz w:val="22"/>
          <w:szCs w:val="22"/>
        </w:rPr>
        <w:t>reas as they developed ways to plan the governance of major transformation and service change projects.</w:t>
      </w:r>
      <w:r w:rsidRPr="004E4635">
        <w:rPr>
          <w:rFonts w:ascii="Arial" w:hAnsi="Arial" w:cs="Arial"/>
          <w:sz w:val="22"/>
          <w:szCs w:val="22"/>
        </w:rPr>
        <w:t xml:space="preserve"> O</w:t>
      </w:r>
      <w:r w:rsidR="005F6276" w:rsidRPr="004E4635">
        <w:rPr>
          <w:rFonts w:ascii="Arial" w:hAnsi="Arial" w:cs="Arial"/>
          <w:sz w:val="22"/>
          <w:szCs w:val="22"/>
        </w:rPr>
        <w:t xml:space="preserve">ur support was aimed at helping councils to understand how the role of non-executive councillors, in particular, could be made integral to this. </w:t>
      </w:r>
      <w:r>
        <w:rPr>
          <w:rFonts w:ascii="Arial" w:hAnsi="Arial" w:cs="Arial"/>
          <w:sz w:val="22"/>
          <w:szCs w:val="22"/>
        </w:rPr>
        <w:t xml:space="preserve">From this work, we </w:t>
      </w:r>
      <w:r w:rsidR="005F6276" w:rsidRPr="004E4635">
        <w:rPr>
          <w:rFonts w:ascii="Arial" w:hAnsi="Arial" w:cs="Arial"/>
          <w:sz w:val="22"/>
          <w:szCs w:val="22"/>
        </w:rPr>
        <w:t>published “The change game” in June 2015, summarising the lessons learned from this support</w:t>
      </w:r>
      <w:r>
        <w:rPr>
          <w:rFonts w:ascii="Arial" w:hAnsi="Arial" w:cs="Arial"/>
          <w:sz w:val="22"/>
          <w:szCs w:val="22"/>
        </w:rPr>
        <w:t xml:space="preserve">. </w:t>
      </w:r>
      <w:r w:rsidR="005F6276" w:rsidRPr="004E4635">
        <w:rPr>
          <w:rFonts w:ascii="Arial" w:hAnsi="Arial" w:cs="Arial"/>
          <w:sz w:val="22"/>
          <w:szCs w:val="22"/>
        </w:rPr>
        <w:t>Our findings centred on the use by councillors of accurate information and the building of posit</w:t>
      </w:r>
      <w:r w:rsidR="00CF6784">
        <w:rPr>
          <w:rFonts w:ascii="Arial" w:hAnsi="Arial" w:cs="Arial"/>
          <w:sz w:val="22"/>
          <w:szCs w:val="22"/>
        </w:rPr>
        <w:t>ive working relationships. W</w:t>
      </w:r>
      <w:r w:rsidR="005F6276" w:rsidRPr="004E4635">
        <w:rPr>
          <w:rFonts w:ascii="Arial" w:hAnsi="Arial" w:cs="Arial"/>
          <w:sz w:val="22"/>
          <w:szCs w:val="22"/>
        </w:rPr>
        <w:t xml:space="preserve">e were able to disseminate a wider range of practice tips for councils seeking to address transformation as well. CfPS received positive </w:t>
      </w:r>
      <w:r w:rsidR="00A14FA7">
        <w:rPr>
          <w:rFonts w:ascii="Arial" w:hAnsi="Arial" w:cs="Arial"/>
          <w:sz w:val="22"/>
          <w:szCs w:val="22"/>
        </w:rPr>
        <w:t xml:space="preserve">feedback from the council’s involved, the LGA and </w:t>
      </w:r>
      <w:r w:rsidR="005F6276" w:rsidRPr="004E4635">
        <w:rPr>
          <w:rFonts w:ascii="Arial" w:hAnsi="Arial" w:cs="Arial"/>
          <w:sz w:val="22"/>
          <w:szCs w:val="22"/>
        </w:rPr>
        <w:t>national press coverage following the launch of the report, and the work’s outcomes are being fed into 2015/1</w:t>
      </w:r>
      <w:r w:rsidR="00A25DE0">
        <w:rPr>
          <w:rFonts w:ascii="Arial" w:hAnsi="Arial" w:cs="Arial"/>
          <w:sz w:val="22"/>
          <w:szCs w:val="22"/>
        </w:rPr>
        <w:t>6</w:t>
      </w:r>
      <w:r w:rsidR="005F6276" w:rsidRPr="004E4635">
        <w:rPr>
          <w:rFonts w:ascii="Arial" w:hAnsi="Arial" w:cs="Arial"/>
          <w:sz w:val="22"/>
          <w:szCs w:val="22"/>
        </w:rPr>
        <w:t xml:space="preserve"> activity. </w:t>
      </w:r>
    </w:p>
    <w:p w14:paraId="63705403" w14:textId="77777777" w:rsidR="00AA2A74" w:rsidRDefault="00AA2A74" w:rsidP="00D228C7">
      <w:pPr>
        <w:pStyle w:val="NormalWeb"/>
        <w:spacing w:before="0" w:beforeAutospacing="0" w:after="0" w:afterAutospacing="0" w:line="360" w:lineRule="auto"/>
        <w:contextualSpacing/>
        <w:rPr>
          <w:rFonts w:ascii="Arial" w:hAnsi="Arial" w:cs="Arial"/>
          <w:sz w:val="22"/>
          <w:szCs w:val="22"/>
          <w:u w:val="single"/>
        </w:rPr>
      </w:pPr>
    </w:p>
    <w:p w14:paraId="70CAE84A" w14:textId="3C792C00" w:rsidR="00A220AC" w:rsidRPr="0025080B" w:rsidRDefault="00A14FA7" w:rsidP="00D228C7">
      <w:pPr>
        <w:pStyle w:val="NormalWeb"/>
        <w:spacing w:before="0" w:beforeAutospacing="0" w:after="0" w:afterAutospacing="0" w:line="360" w:lineRule="auto"/>
        <w:ind w:firstLine="360"/>
        <w:contextualSpacing/>
        <w:rPr>
          <w:rFonts w:ascii="Arial" w:hAnsi="Arial" w:cs="Arial"/>
          <w:sz w:val="22"/>
          <w:szCs w:val="22"/>
          <w:u w:val="single"/>
        </w:rPr>
      </w:pPr>
      <w:r>
        <w:rPr>
          <w:rFonts w:ascii="Arial" w:hAnsi="Arial" w:cs="Arial"/>
          <w:sz w:val="22"/>
          <w:szCs w:val="22"/>
          <w:u w:val="single"/>
        </w:rPr>
        <w:t>D</w:t>
      </w:r>
      <w:r w:rsidR="00A220AC" w:rsidRPr="0025080B">
        <w:rPr>
          <w:rFonts w:ascii="Arial" w:hAnsi="Arial" w:cs="Arial"/>
          <w:sz w:val="22"/>
          <w:szCs w:val="22"/>
          <w:u w:val="single"/>
        </w:rPr>
        <w:t>omestic violence</w:t>
      </w:r>
    </w:p>
    <w:p w14:paraId="18678017" w14:textId="791038C2" w:rsidR="00596A87" w:rsidRPr="0025080B" w:rsidRDefault="00596A87" w:rsidP="00D228C7">
      <w:pPr>
        <w:pStyle w:val="NormalWeb"/>
        <w:numPr>
          <w:ilvl w:val="0"/>
          <w:numId w:val="6"/>
        </w:numPr>
        <w:spacing w:before="0" w:beforeAutospacing="0" w:after="0" w:afterAutospacing="0" w:line="360" w:lineRule="auto"/>
        <w:contextualSpacing/>
        <w:rPr>
          <w:rFonts w:ascii="Arial" w:hAnsi="Arial" w:cs="Arial"/>
          <w:sz w:val="22"/>
          <w:szCs w:val="22"/>
        </w:rPr>
      </w:pPr>
      <w:r w:rsidRPr="0025080B">
        <w:rPr>
          <w:rFonts w:ascii="Arial" w:hAnsi="Arial" w:cs="Arial"/>
          <w:sz w:val="22"/>
          <w:szCs w:val="22"/>
        </w:rPr>
        <w:t>We produced two pieces of LGA-funded work on domestic violence:</w:t>
      </w:r>
    </w:p>
    <w:p w14:paraId="6A487728" w14:textId="1F150B5A" w:rsidR="00596A87" w:rsidRPr="0025080B" w:rsidRDefault="00596A87" w:rsidP="00D228C7">
      <w:pPr>
        <w:pStyle w:val="NormalWeb"/>
        <w:numPr>
          <w:ilvl w:val="0"/>
          <w:numId w:val="7"/>
        </w:numPr>
        <w:spacing w:before="0" w:beforeAutospacing="0" w:after="0" w:afterAutospacing="0" w:line="360" w:lineRule="auto"/>
        <w:contextualSpacing/>
        <w:rPr>
          <w:rFonts w:ascii="Arial" w:hAnsi="Arial" w:cs="Arial"/>
          <w:sz w:val="22"/>
          <w:szCs w:val="22"/>
        </w:rPr>
      </w:pPr>
      <w:r w:rsidRPr="0025080B">
        <w:rPr>
          <w:rFonts w:ascii="Arial" w:hAnsi="Arial" w:cs="Arial"/>
          <w:sz w:val="22"/>
          <w:szCs w:val="22"/>
        </w:rPr>
        <w:t>A policy briefing for scrutiny practitioners, setting out the fundamentals and introducing some of the concepts for those interested in undertaking scrutiny reviews on the issue;</w:t>
      </w:r>
    </w:p>
    <w:p w14:paraId="4351401A" w14:textId="58772ED7" w:rsidR="00596A87" w:rsidRPr="0025080B" w:rsidRDefault="00596A87" w:rsidP="00D228C7">
      <w:pPr>
        <w:pStyle w:val="NormalWeb"/>
        <w:numPr>
          <w:ilvl w:val="0"/>
          <w:numId w:val="7"/>
        </w:numPr>
        <w:spacing w:before="0" w:beforeAutospacing="0" w:after="0" w:afterAutospacing="0" w:line="360" w:lineRule="auto"/>
        <w:contextualSpacing/>
        <w:rPr>
          <w:rFonts w:ascii="Arial" w:hAnsi="Arial" w:cs="Arial"/>
          <w:sz w:val="22"/>
          <w:szCs w:val="22"/>
        </w:rPr>
      </w:pPr>
      <w:r w:rsidRPr="0025080B">
        <w:rPr>
          <w:rFonts w:ascii="Arial" w:hAnsi="Arial" w:cs="Arial"/>
          <w:sz w:val="22"/>
          <w:szCs w:val="22"/>
        </w:rPr>
        <w:t xml:space="preserve">A “10 questions” guide, providing more practical support on the kinds of questions </w:t>
      </w:r>
      <w:proofErr w:type="gramStart"/>
      <w:r w:rsidRPr="0025080B">
        <w:rPr>
          <w:rFonts w:ascii="Arial" w:hAnsi="Arial" w:cs="Arial"/>
          <w:sz w:val="22"/>
          <w:szCs w:val="22"/>
        </w:rPr>
        <w:t>that scrutiny practitioners</w:t>
      </w:r>
      <w:proofErr w:type="gramEnd"/>
      <w:r w:rsidRPr="0025080B">
        <w:rPr>
          <w:rFonts w:ascii="Arial" w:hAnsi="Arial" w:cs="Arial"/>
          <w:sz w:val="22"/>
          <w:szCs w:val="22"/>
        </w:rPr>
        <w:t xml:space="preserve"> might want to ask about domestic violence. </w:t>
      </w:r>
    </w:p>
    <w:p w14:paraId="6A8E3154" w14:textId="77777777" w:rsidR="00AA2A74" w:rsidRDefault="00AA2A74" w:rsidP="00D228C7">
      <w:pPr>
        <w:pStyle w:val="NormalWeb"/>
        <w:spacing w:before="0" w:beforeAutospacing="0" w:after="0" w:afterAutospacing="0" w:line="360" w:lineRule="auto"/>
        <w:contextualSpacing/>
        <w:rPr>
          <w:rFonts w:ascii="Arial" w:hAnsi="Arial" w:cs="Arial"/>
          <w:sz w:val="22"/>
          <w:szCs w:val="22"/>
        </w:rPr>
      </w:pPr>
    </w:p>
    <w:p w14:paraId="55A9B318" w14:textId="51BB73FE" w:rsidR="00596A87" w:rsidRPr="0025080B" w:rsidRDefault="00596A87" w:rsidP="00D228C7">
      <w:pPr>
        <w:pStyle w:val="NormalWeb"/>
        <w:numPr>
          <w:ilvl w:val="0"/>
          <w:numId w:val="1"/>
        </w:numPr>
        <w:spacing w:before="0" w:beforeAutospacing="0" w:after="0" w:afterAutospacing="0" w:line="360" w:lineRule="auto"/>
        <w:contextualSpacing/>
        <w:rPr>
          <w:rFonts w:ascii="Arial" w:hAnsi="Arial" w:cs="Arial"/>
          <w:sz w:val="22"/>
          <w:szCs w:val="22"/>
          <w:u w:val="single"/>
        </w:rPr>
      </w:pPr>
      <w:r w:rsidRPr="0025080B">
        <w:rPr>
          <w:rFonts w:ascii="Arial" w:hAnsi="Arial" w:cs="Arial"/>
          <w:sz w:val="22"/>
          <w:szCs w:val="22"/>
        </w:rPr>
        <w:t xml:space="preserve">We also </w:t>
      </w:r>
      <w:r w:rsidR="00AA2A74">
        <w:rPr>
          <w:rFonts w:ascii="Arial" w:hAnsi="Arial" w:cs="Arial"/>
          <w:sz w:val="22"/>
          <w:szCs w:val="22"/>
        </w:rPr>
        <w:t xml:space="preserve">contributed to </w:t>
      </w:r>
      <w:r w:rsidRPr="0025080B">
        <w:rPr>
          <w:rFonts w:ascii="Arial" w:hAnsi="Arial" w:cs="Arial"/>
          <w:sz w:val="22"/>
          <w:szCs w:val="22"/>
        </w:rPr>
        <w:t xml:space="preserve">an LGA publication on FGM. </w:t>
      </w:r>
    </w:p>
    <w:p w14:paraId="1F5DA786" w14:textId="77777777" w:rsidR="00AA2A74" w:rsidRPr="004A23A1" w:rsidRDefault="00AA2A74" w:rsidP="00D228C7">
      <w:pPr>
        <w:pStyle w:val="NormalWeb"/>
        <w:spacing w:before="0" w:beforeAutospacing="0" w:after="0" w:afterAutospacing="0" w:line="360" w:lineRule="auto"/>
        <w:contextualSpacing/>
        <w:rPr>
          <w:rFonts w:ascii="Arial" w:hAnsi="Arial" w:cs="Arial"/>
          <w:b/>
          <w:color w:val="C00000"/>
          <w:u w:val="single"/>
        </w:rPr>
      </w:pPr>
    </w:p>
    <w:p w14:paraId="6A7DB832" w14:textId="77777777" w:rsidR="004A23A1" w:rsidRDefault="00A14FA7" w:rsidP="00D228C7">
      <w:pPr>
        <w:pStyle w:val="NormalWeb"/>
        <w:spacing w:before="0" w:beforeAutospacing="0" w:after="0" w:afterAutospacing="0" w:line="360" w:lineRule="auto"/>
        <w:contextualSpacing/>
        <w:rPr>
          <w:rFonts w:ascii="Arial" w:hAnsi="Arial" w:cs="Arial"/>
          <w:b/>
          <w:color w:val="C00000"/>
        </w:rPr>
      </w:pPr>
      <w:r w:rsidRPr="004A23A1">
        <w:rPr>
          <w:rFonts w:ascii="Arial" w:hAnsi="Arial" w:cs="Arial"/>
          <w:b/>
          <w:color w:val="C00000"/>
        </w:rPr>
        <w:t xml:space="preserve">Further </w:t>
      </w:r>
      <w:r w:rsidR="004A23A1" w:rsidRPr="004A23A1">
        <w:rPr>
          <w:rFonts w:ascii="Arial" w:hAnsi="Arial" w:cs="Arial"/>
          <w:b/>
          <w:color w:val="C00000"/>
        </w:rPr>
        <w:t xml:space="preserve">LGA </w:t>
      </w:r>
      <w:r w:rsidRPr="004A23A1">
        <w:rPr>
          <w:rFonts w:ascii="Arial" w:hAnsi="Arial" w:cs="Arial"/>
          <w:b/>
          <w:color w:val="C00000"/>
        </w:rPr>
        <w:t>commissioned work</w:t>
      </w:r>
      <w:r w:rsidR="004A23A1">
        <w:rPr>
          <w:rFonts w:ascii="Arial" w:hAnsi="Arial" w:cs="Arial"/>
          <w:b/>
          <w:color w:val="C00000"/>
        </w:rPr>
        <w:t xml:space="preserve"> in 2014/15</w:t>
      </w:r>
    </w:p>
    <w:p w14:paraId="5A241362" w14:textId="7C8E7F13" w:rsidR="00A14FA7" w:rsidRDefault="00A14FA7"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In addition to the main L</w:t>
      </w:r>
      <w:r w:rsidR="004A23A1">
        <w:rPr>
          <w:rFonts w:ascii="Arial" w:hAnsi="Arial" w:cs="Arial"/>
          <w:sz w:val="22"/>
          <w:szCs w:val="22"/>
        </w:rPr>
        <w:t xml:space="preserve">GA contract, CfPS were also commissioned by the LGA to deliver: </w:t>
      </w:r>
    </w:p>
    <w:p w14:paraId="44304F0C" w14:textId="3F81254A" w:rsidR="009E5501" w:rsidRDefault="009E5501" w:rsidP="009E5501">
      <w:pPr>
        <w:pStyle w:val="NormalWeb"/>
        <w:numPr>
          <w:ilvl w:val="1"/>
          <w:numId w:val="4"/>
        </w:numPr>
        <w:spacing w:before="0" w:beforeAutospacing="0" w:after="0" w:afterAutospacing="0" w:line="384" w:lineRule="auto"/>
        <w:rPr>
          <w:rFonts w:ascii="Arial" w:hAnsi="Arial" w:cs="Arial"/>
          <w:sz w:val="22"/>
          <w:szCs w:val="22"/>
        </w:rPr>
      </w:pPr>
      <w:r>
        <w:rPr>
          <w:rFonts w:ascii="Arial" w:hAnsi="Arial" w:cs="Arial"/>
          <w:sz w:val="22"/>
          <w:szCs w:val="22"/>
        </w:rPr>
        <w:lastRenderedPageBreak/>
        <w:t xml:space="preserve">Safeguarding publications – advice and guidance on the role of scrutiny </w:t>
      </w:r>
      <w:r w:rsidR="00A25DE0">
        <w:rPr>
          <w:rFonts w:ascii="Arial" w:hAnsi="Arial" w:cs="Arial"/>
          <w:sz w:val="22"/>
          <w:szCs w:val="22"/>
        </w:rPr>
        <w:t xml:space="preserve">of </w:t>
      </w:r>
      <w:r>
        <w:rPr>
          <w:rFonts w:ascii="Arial" w:hAnsi="Arial" w:cs="Arial"/>
          <w:sz w:val="22"/>
          <w:szCs w:val="22"/>
        </w:rPr>
        <w:t>safeguarding and looked after children. Th</w:t>
      </w:r>
      <w:r w:rsidR="00A25DE0">
        <w:rPr>
          <w:rFonts w:ascii="Arial" w:hAnsi="Arial" w:cs="Arial"/>
          <w:sz w:val="22"/>
          <w:szCs w:val="22"/>
        </w:rPr>
        <w:t xml:space="preserve">ese </w:t>
      </w:r>
      <w:proofErr w:type="gramStart"/>
      <w:r w:rsidR="00A25DE0">
        <w:rPr>
          <w:rFonts w:ascii="Arial" w:hAnsi="Arial" w:cs="Arial"/>
          <w:sz w:val="22"/>
          <w:szCs w:val="22"/>
        </w:rPr>
        <w:t xml:space="preserve">are </w:t>
      </w:r>
      <w:r>
        <w:rPr>
          <w:rFonts w:ascii="Arial" w:hAnsi="Arial" w:cs="Arial"/>
          <w:sz w:val="22"/>
          <w:szCs w:val="22"/>
        </w:rPr>
        <w:t xml:space="preserve"> proving</w:t>
      </w:r>
      <w:proofErr w:type="gramEnd"/>
      <w:r>
        <w:rPr>
          <w:rFonts w:ascii="Arial" w:hAnsi="Arial" w:cs="Arial"/>
          <w:sz w:val="22"/>
          <w:szCs w:val="22"/>
        </w:rPr>
        <w:t xml:space="preserve"> to be particularly popul</w:t>
      </w:r>
      <w:r w:rsidR="003C3537">
        <w:rPr>
          <w:rFonts w:ascii="Arial" w:hAnsi="Arial" w:cs="Arial"/>
          <w:sz w:val="22"/>
          <w:szCs w:val="22"/>
        </w:rPr>
        <w:t>ar with councils.</w:t>
      </w:r>
    </w:p>
    <w:p w14:paraId="0C5564E4" w14:textId="01A6F1E7" w:rsidR="009E5501" w:rsidRDefault="009E5501" w:rsidP="009E5501">
      <w:pPr>
        <w:pStyle w:val="NormalWeb"/>
        <w:numPr>
          <w:ilvl w:val="1"/>
          <w:numId w:val="4"/>
        </w:numPr>
        <w:spacing w:before="0" w:beforeAutospacing="0" w:after="0" w:afterAutospacing="0" w:line="384" w:lineRule="auto"/>
        <w:rPr>
          <w:rFonts w:ascii="Arial" w:hAnsi="Arial" w:cs="Arial"/>
          <w:sz w:val="22"/>
          <w:szCs w:val="22"/>
        </w:rPr>
      </w:pPr>
      <w:r>
        <w:rPr>
          <w:rFonts w:ascii="Arial" w:hAnsi="Arial" w:cs="Arial"/>
          <w:sz w:val="22"/>
          <w:szCs w:val="22"/>
        </w:rPr>
        <w:t>Role of Councillors in school improvement – a publication supporting councillors in building better relations with their local schools to support school improvement and comm</w:t>
      </w:r>
      <w:r w:rsidR="003C3537">
        <w:rPr>
          <w:rFonts w:ascii="Arial" w:hAnsi="Arial" w:cs="Arial"/>
          <w:sz w:val="22"/>
          <w:szCs w:val="22"/>
        </w:rPr>
        <w:t>unity capacity.</w:t>
      </w:r>
    </w:p>
    <w:p w14:paraId="430C3706" w14:textId="5FFF69D6" w:rsidR="009E5501" w:rsidRPr="004A23A1" w:rsidRDefault="009E5501" w:rsidP="009E5501">
      <w:pPr>
        <w:pStyle w:val="NormalWeb"/>
        <w:numPr>
          <w:ilvl w:val="1"/>
          <w:numId w:val="4"/>
        </w:numPr>
        <w:spacing w:before="0" w:beforeAutospacing="0" w:after="0" w:afterAutospacing="0" w:line="384" w:lineRule="auto"/>
        <w:rPr>
          <w:rFonts w:ascii="Arial" w:hAnsi="Arial" w:cs="Arial"/>
          <w:sz w:val="22"/>
          <w:szCs w:val="22"/>
        </w:rPr>
      </w:pPr>
      <w:r>
        <w:rPr>
          <w:rFonts w:ascii="Arial" w:hAnsi="Arial" w:cs="Arial"/>
          <w:sz w:val="22"/>
          <w:szCs w:val="22"/>
        </w:rPr>
        <w:t>Health and social care integration inquiry days and publication – the contribution of council scrutiny to whole system approach</w:t>
      </w:r>
      <w:r w:rsidR="003C3537">
        <w:rPr>
          <w:rFonts w:ascii="Arial" w:hAnsi="Arial" w:cs="Arial"/>
          <w:sz w:val="22"/>
          <w:szCs w:val="22"/>
        </w:rPr>
        <w:t>es to integration.</w:t>
      </w:r>
    </w:p>
    <w:p w14:paraId="321AE508" w14:textId="77777777" w:rsidR="00A2458A" w:rsidRPr="0032302E" w:rsidRDefault="00A2458A" w:rsidP="00D228C7">
      <w:pPr>
        <w:pStyle w:val="Heading1"/>
        <w:spacing w:before="0" w:after="0" w:line="360" w:lineRule="auto"/>
        <w:contextualSpacing/>
        <w:rPr>
          <w:sz w:val="24"/>
          <w:szCs w:val="24"/>
        </w:rPr>
      </w:pPr>
    </w:p>
    <w:p w14:paraId="393AA55D" w14:textId="7BC7836C" w:rsidR="00DC690C" w:rsidRPr="0032302E" w:rsidRDefault="00DC690C" w:rsidP="00D228C7">
      <w:pPr>
        <w:pStyle w:val="Heading1"/>
        <w:spacing w:before="0" w:after="0" w:line="360" w:lineRule="auto"/>
        <w:contextualSpacing/>
        <w:rPr>
          <w:sz w:val="24"/>
          <w:szCs w:val="24"/>
        </w:rPr>
      </w:pPr>
      <w:r w:rsidRPr="0032302E">
        <w:rPr>
          <w:sz w:val="24"/>
          <w:szCs w:val="24"/>
        </w:rPr>
        <w:t xml:space="preserve">2015-16 </w:t>
      </w:r>
      <w:r w:rsidR="0032302E">
        <w:rPr>
          <w:sz w:val="24"/>
          <w:szCs w:val="24"/>
        </w:rPr>
        <w:t xml:space="preserve">LGA </w:t>
      </w:r>
      <w:proofErr w:type="spellStart"/>
      <w:r w:rsidR="0032302E">
        <w:rPr>
          <w:sz w:val="24"/>
          <w:szCs w:val="24"/>
        </w:rPr>
        <w:t>Programme</w:t>
      </w:r>
      <w:proofErr w:type="spellEnd"/>
      <w:r w:rsidR="0032302E">
        <w:rPr>
          <w:sz w:val="24"/>
          <w:szCs w:val="24"/>
        </w:rPr>
        <w:t xml:space="preserve"> outline </w:t>
      </w:r>
    </w:p>
    <w:p w14:paraId="19E6A75F" w14:textId="23EA4B04" w:rsidR="00DC690C" w:rsidRPr="0025080B" w:rsidRDefault="003C3537"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There are three elements to the local accountability programme is 2015/16: </w:t>
      </w:r>
    </w:p>
    <w:p w14:paraId="06DE6425" w14:textId="77777777" w:rsidR="004A23A1" w:rsidRDefault="004A23A1" w:rsidP="00D228C7">
      <w:pPr>
        <w:pStyle w:val="NormalWeb"/>
        <w:spacing w:before="0" w:beforeAutospacing="0" w:after="0" w:afterAutospacing="0" w:line="360" w:lineRule="auto"/>
        <w:contextualSpacing/>
        <w:rPr>
          <w:rFonts w:ascii="Arial" w:hAnsi="Arial" w:cs="Arial"/>
          <w:sz w:val="22"/>
          <w:szCs w:val="22"/>
          <w:u w:val="single"/>
        </w:rPr>
      </w:pPr>
    </w:p>
    <w:p w14:paraId="3DB26AAD" w14:textId="00DDD626" w:rsidR="00596A87" w:rsidRPr="004A23A1" w:rsidRDefault="00596A87" w:rsidP="00D228C7">
      <w:pPr>
        <w:pStyle w:val="NormalWeb"/>
        <w:spacing w:before="0" w:beforeAutospacing="0" w:after="0" w:afterAutospacing="0" w:line="360" w:lineRule="auto"/>
        <w:ind w:left="360"/>
        <w:contextualSpacing/>
        <w:rPr>
          <w:rFonts w:ascii="Arial" w:hAnsi="Arial" w:cs="Arial"/>
          <w:b/>
          <w:sz w:val="22"/>
          <w:szCs w:val="22"/>
          <w:u w:val="single"/>
        </w:rPr>
      </w:pPr>
      <w:r w:rsidRPr="004A23A1">
        <w:rPr>
          <w:rFonts w:ascii="Arial" w:hAnsi="Arial" w:cs="Arial"/>
          <w:b/>
          <w:sz w:val="22"/>
          <w:szCs w:val="22"/>
          <w:u w:val="single"/>
        </w:rPr>
        <w:t xml:space="preserve">Project 1: </w:t>
      </w:r>
      <w:r w:rsidR="0032302E">
        <w:rPr>
          <w:rFonts w:ascii="Arial" w:hAnsi="Arial" w:cs="Arial"/>
          <w:b/>
          <w:sz w:val="22"/>
          <w:szCs w:val="22"/>
          <w:u w:val="single"/>
        </w:rPr>
        <w:t>D</w:t>
      </w:r>
      <w:r w:rsidR="00CB1BC4" w:rsidRPr="004A23A1">
        <w:rPr>
          <w:rFonts w:ascii="Arial" w:hAnsi="Arial" w:cs="Arial"/>
          <w:b/>
          <w:sz w:val="22"/>
          <w:szCs w:val="22"/>
          <w:u w:val="single"/>
        </w:rPr>
        <w:t>evolution</w:t>
      </w:r>
    </w:p>
    <w:p w14:paraId="62A5AA7E" w14:textId="07D34D69" w:rsidR="00CB1BC4" w:rsidRPr="0025080B" w:rsidRDefault="00CF6784" w:rsidP="00D228C7">
      <w:pPr>
        <w:pStyle w:val="NormalWeb"/>
        <w:spacing w:before="0" w:beforeAutospacing="0" w:after="0" w:afterAutospacing="0" w:line="360" w:lineRule="auto"/>
        <w:ind w:left="360"/>
        <w:contextualSpacing/>
        <w:rPr>
          <w:rFonts w:ascii="Arial" w:hAnsi="Arial" w:cs="Arial"/>
          <w:sz w:val="22"/>
          <w:szCs w:val="22"/>
        </w:rPr>
      </w:pPr>
      <w:r>
        <w:rPr>
          <w:rFonts w:ascii="Arial" w:hAnsi="Arial" w:cs="Arial"/>
          <w:sz w:val="22"/>
          <w:szCs w:val="22"/>
        </w:rPr>
        <w:t>Working alongside the LGA, t</w:t>
      </w:r>
      <w:r w:rsidR="005F6276" w:rsidRPr="0025080B">
        <w:rPr>
          <w:rFonts w:ascii="Arial" w:hAnsi="Arial" w:cs="Arial"/>
          <w:sz w:val="22"/>
          <w:szCs w:val="22"/>
        </w:rPr>
        <w:t xml:space="preserve">argeted support </w:t>
      </w:r>
      <w:r w:rsidR="0032302E">
        <w:rPr>
          <w:rFonts w:ascii="Arial" w:hAnsi="Arial" w:cs="Arial"/>
          <w:sz w:val="22"/>
          <w:szCs w:val="22"/>
        </w:rPr>
        <w:t xml:space="preserve">will be delivered </w:t>
      </w:r>
      <w:r w:rsidR="005F6276" w:rsidRPr="0025080B">
        <w:rPr>
          <w:rFonts w:ascii="Arial" w:hAnsi="Arial" w:cs="Arial"/>
          <w:sz w:val="22"/>
          <w:szCs w:val="22"/>
        </w:rPr>
        <w:t>to four or five areas undertaking negotiations with Government over devolution deals, to explore with them how good governance can be built into devolved working arrangements from the outset. We will share the progress of this work throughout the year, and</w:t>
      </w:r>
      <w:r w:rsidR="00107506">
        <w:rPr>
          <w:rFonts w:ascii="Arial" w:hAnsi="Arial" w:cs="Arial"/>
          <w:sz w:val="22"/>
          <w:szCs w:val="22"/>
        </w:rPr>
        <w:t xml:space="preserve"> </w:t>
      </w:r>
      <w:r w:rsidR="005F6276" w:rsidRPr="0025080B">
        <w:rPr>
          <w:rFonts w:ascii="Arial" w:hAnsi="Arial" w:cs="Arial"/>
          <w:sz w:val="22"/>
          <w:szCs w:val="22"/>
        </w:rPr>
        <w:t>a f</w:t>
      </w:r>
      <w:r w:rsidR="00107506">
        <w:rPr>
          <w:rFonts w:ascii="Arial" w:hAnsi="Arial" w:cs="Arial"/>
          <w:sz w:val="22"/>
          <w:szCs w:val="22"/>
        </w:rPr>
        <w:t xml:space="preserve">inal </w:t>
      </w:r>
      <w:r w:rsidR="005F6276" w:rsidRPr="0025080B">
        <w:rPr>
          <w:rFonts w:ascii="Arial" w:hAnsi="Arial" w:cs="Arial"/>
          <w:sz w:val="22"/>
          <w:szCs w:val="22"/>
        </w:rPr>
        <w:t xml:space="preserve">report. We will also seek to influence Government by suggesting amendments to the Devolution Bill, and working with national policymakers to ensure that the role of governance is more prominent in Government’s thinking on this issue. </w:t>
      </w:r>
    </w:p>
    <w:p w14:paraId="35849B98" w14:textId="77777777" w:rsidR="009E5501" w:rsidRDefault="009E5501" w:rsidP="00D228C7">
      <w:pPr>
        <w:pStyle w:val="NormalWeb"/>
        <w:spacing w:before="0" w:beforeAutospacing="0" w:after="0" w:afterAutospacing="0" w:line="360" w:lineRule="auto"/>
        <w:ind w:left="360"/>
        <w:contextualSpacing/>
        <w:rPr>
          <w:rFonts w:ascii="Arial" w:hAnsi="Arial" w:cs="Arial"/>
          <w:sz w:val="22"/>
          <w:szCs w:val="22"/>
          <w:u w:val="single"/>
        </w:rPr>
      </w:pPr>
    </w:p>
    <w:p w14:paraId="4387D535" w14:textId="2A298B48" w:rsidR="005F6276" w:rsidRPr="004A23A1" w:rsidRDefault="005F6276" w:rsidP="00D228C7">
      <w:pPr>
        <w:pStyle w:val="NormalWeb"/>
        <w:spacing w:before="0" w:beforeAutospacing="0" w:after="0" w:afterAutospacing="0" w:line="360" w:lineRule="auto"/>
        <w:ind w:left="360"/>
        <w:contextualSpacing/>
        <w:rPr>
          <w:rFonts w:ascii="Arial" w:hAnsi="Arial" w:cs="Arial"/>
          <w:b/>
          <w:sz w:val="22"/>
          <w:szCs w:val="22"/>
          <w:u w:val="single"/>
        </w:rPr>
      </w:pPr>
      <w:r w:rsidRPr="004A23A1">
        <w:rPr>
          <w:rFonts w:ascii="Arial" w:hAnsi="Arial" w:cs="Arial"/>
          <w:b/>
          <w:sz w:val="22"/>
          <w:szCs w:val="22"/>
          <w:u w:val="single"/>
        </w:rPr>
        <w:t>Project 2: major service change</w:t>
      </w:r>
    </w:p>
    <w:p w14:paraId="40B2E5E0" w14:textId="63DB9DCB" w:rsidR="005F6276" w:rsidRPr="0025080B" w:rsidRDefault="0032302E" w:rsidP="00D228C7">
      <w:pPr>
        <w:pStyle w:val="NormalWeb"/>
        <w:spacing w:before="0" w:beforeAutospacing="0" w:after="0" w:afterAutospacing="0" w:line="360" w:lineRule="auto"/>
        <w:ind w:left="360"/>
        <w:contextualSpacing/>
        <w:rPr>
          <w:rFonts w:ascii="Arial" w:hAnsi="Arial" w:cs="Arial"/>
          <w:sz w:val="22"/>
          <w:szCs w:val="22"/>
        </w:rPr>
      </w:pPr>
      <w:r>
        <w:rPr>
          <w:rFonts w:ascii="Arial" w:hAnsi="Arial" w:cs="Arial"/>
          <w:sz w:val="22"/>
          <w:szCs w:val="22"/>
        </w:rPr>
        <w:t>P</w:t>
      </w:r>
      <w:r w:rsidR="003A1D79" w:rsidRPr="0025080B">
        <w:rPr>
          <w:rFonts w:ascii="Arial" w:hAnsi="Arial" w:cs="Arial"/>
          <w:sz w:val="22"/>
          <w:szCs w:val="22"/>
        </w:rPr>
        <w:t xml:space="preserve">rovide support to </w:t>
      </w:r>
      <w:r w:rsidR="00107506">
        <w:rPr>
          <w:rFonts w:ascii="Arial" w:hAnsi="Arial" w:cs="Arial"/>
          <w:sz w:val="22"/>
          <w:szCs w:val="22"/>
        </w:rPr>
        <w:t xml:space="preserve">ten </w:t>
      </w:r>
      <w:r w:rsidR="003A1D79" w:rsidRPr="0025080B">
        <w:rPr>
          <w:rFonts w:ascii="Arial" w:hAnsi="Arial" w:cs="Arial"/>
          <w:sz w:val="22"/>
          <w:szCs w:val="22"/>
        </w:rPr>
        <w:t>councils, identified by the LGA, to enhance how they involve non-executive councillors through the process of major service change. The experiences of this support will feed into</w:t>
      </w:r>
      <w:r w:rsidR="00CF6784">
        <w:rPr>
          <w:rFonts w:ascii="Arial" w:hAnsi="Arial" w:cs="Arial"/>
          <w:sz w:val="22"/>
          <w:szCs w:val="22"/>
        </w:rPr>
        <w:t xml:space="preserve"> </w:t>
      </w:r>
      <w:r w:rsidR="003A1D79" w:rsidRPr="0025080B">
        <w:rPr>
          <w:rFonts w:ascii="Arial" w:hAnsi="Arial" w:cs="Arial"/>
          <w:sz w:val="22"/>
          <w:szCs w:val="22"/>
        </w:rPr>
        <w:t>three short publications– one on return on investment, one on risk and resilience, and a final one setting out a “state of the nation” on governance, change and devolution</w:t>
      </w:r>
      <w:r w:rsidR="00107506">
        <w:rPr>
          <w:rFonts w:ascii="Arial" w:hAnsi="Arial" w:cs="Arial"/>
          <w:sz w:val="22"/>
          <w:szCs w:val="22"/>
        </w:rPr>
        <w:t xml:space="preserve">. </w:t>
      </w:r>
    </w:p>
    <w:p w14:paraId="0F963FF8" w14:textId="77777777" w:rsidR="004A23A1" w:rsidRDefault="004A23A1" w:rsidP="00D228C7">
      <w:pPr>
        <w:pStyle w:val="NormalWeb"/>
        <w:spacing w:before="0" w:beforeAutospacing="0" w:after="0" w:afterAutospacing="0" w:line="360" w:lineRule="auto"/>
        <w:ind w:left="360"/>
        <w:contextualSpacing/>
        <w:rPr>
          <w:rFonts w:ascii="Arial" w:hAnsi="Arial" w:cs="Arial"/>
          <w:sz w:val="22"/>
          <w:szCs w:val="22"/>
          <w:u w:val="single"/>
        </w:rPr>
      </w:pPr>
    </w:p>
    <w:p w14:paraId="299837D0" w14:textId="4AB45F84" w:rsidR="003A1D79" w:rsidRPr="004A23A1" w:rsidRDefault="003A1D79" w:rsidP="00D228C7">
      <w:pPr>
        <w:pStyle w:val="NormalWeb"/>
        <w:spacing w:before="0" w:beforeAutospacing="0" w:after="0" w:afterAutospacing="0" w:line="360" w:lineRule="auto"/>
        <w:ind w:left="360"/>
        <w:contextualSpacing/>
        <w:rPr>
          <w:rFonts w:ascii="Arial" w:hAnsi="Arial" w:cs="Arial"/>
          <w:b/>
          <w:sz w:val="22"/>
          <w:szCs w:val="22"/>
          <w:u w:val="single"/>
        </w:rPr>
      </w:pPr>
      <w:r w:rsidRPr="004A23A1">
        <w:rPr>
          <w:rFonts w:ascii="Arial" w:hAnsi="Arial" w:cs="Arial"/>
          <w:b/>
          <w:sz w:val="22"/>
          <w:szCs w:val="22"/>
          <w:u w:val="single"/>
        </w:rPr>
        <w:t>Project 3: local government support</w:t>
      </w:r>
    </w:p>
    <w:p w14:paraId="25D2D148" w14:textId="51F469B0" w:rsidR="0032302E" w:rsidRPr="0025080B" w:rsidRDefault="0032302E" w:rsidP="00D228C7">
      <w:pPr>
        <w:pStyle w:val="NormalWeb"/>
        <w:spacing w:before="0" w:beforeAutospacing="0" w:after="0" w:afterAutospacing="0" w:line="360" w:lineRule="auto"/>
        <w:ind w:left="360"/>
        <w:contextualSpacing/>
        <w:rPr>
          <w:rFonts w:ascii="Arial" w:hAnsi="Arial" w:cs="Arial"/>
          <w:sz w:val="22"/>
          <w:szCs w:val="22"/>
          <w:u w:val="single"/>
        </w:rPr>
      </w:pPr>
      <w:r>
        <w:rPr>
          <w:rFonts w:ascii="Arial" w:hAnsi="Arial" w:cs="Arial"/>
          <w:sz w:val="22"/>
          <w:szCs w:val="22"/>
        </w:rPr>
        <w:t xml:space="preserve">In addition to our helpdesk offer, more of our support will be focused on existing local support networks. We will also be </w:t>
      </w:r>
      <w:r w:rsidRPr="0025080B">
        <w:rPr>
          <w:rFonts w:ascii="Arial" w:hAnsi="Arial" w:cs="Arial"/>
          <w:sz w:val="22"/>
          <w:szCs w:val="22"/>
        </w:rPr>
        <w:t>launching a new website which will make our offer</w:t>
      </w:r>
      <w:r w:rsidR="00CF6784">
        <w:rPr>
          <w:rFonts w:ascii="Arial" w:hAnsi="Arial" w:cs="Arial"/>
          <w:sz w:val="22"/>
          <w:szCs w:val="22"/>
        </w:rPr>
        <w:t xml:space="preserve"> clearer and more easily accessible </w:t>
      </w:r>
      <w:r w:rsidRPr="0025080B">
        <w:rPr>
          <w:rFonts w:ascii="Arial" w:hAnsi="Arial" w:cs="Arial"/>
          <w:sz w:val="22"/>
          <w:szCs w:val="22"/>
        </w:rPr>
        <w:t xml:space="preserve">for councillors and officers. We are running a small set of training and development events to test the market for a broader national training offer for officers and members. </w:t>
      </w:r>
      <w:r w:rsidR="00107506">
        <w:rPr>
          <w:rFonts w:ascii="Arial" w:hAnsi="Arial" w:cs="Arial"/>
          <w:sz w:val="22"/>
          <w:szCs w:val="22"/>
        </w:rPr>
        <w:t xml:space="preserve">The annual conference will </w:t>
      </w:r>
      <w:r w:rsidR="00CF6784">
        <w:rPr>
          <w:rFonts w:ascii="Arial" w:hAnsi="Arial" w:cs="Arial"/>
          <w:sz w:val="22"/>
          <w:szCs w:val="22"/>
        </w:rPr>
        <w:t>be held in November 2016</w:t>
      </w:r>
      <w:r w:rsidR="00107506">
        <w:rPr>
          <w:rFonts w:ascii="Arial" w:hAnsi="Arial" w:cs="Arial"/>
          <w:sz w:val="22"/>
          <w:szCs w:val="22"/>
        </w:rPr>
        <w:t xml:space="preserve"> with a broader goverance and scrutiny theme. </w:t>
      </w:r>
    </w:p>
    <w:p w14:paraId="23B37978" w14:textId="77777777" w:rsidR="0032302E" w:rsidRDefault="0032302E" w:rsidP="00D228C7">
      <w:pPr>
        <w:pStyle w:val="NormalWeb"/>
        <w:spacing w:before="0" w:beforeAutospacing="0" w:after="0" w:afterAutospacing="0" w:line="360" w:lineRule="auto"/>
        <w:contextualSpacing/>
        <w:rPr>
          <w:rFonts w:ascii="Arial" w:hAnsi="Arial" w:cs="Arial"/>
          <w:sz w:val="22"/>
          <w:szCs w:val="22"/>
        </w:rPr>
      </w:pPr>
    </w:p>
    <w:p w14:paraId="34C64653" w14:textId="77777777" w:rsidR="009E5501" w:rsidRPr="0025080B" w:rsidRDefault="0032302E" w:rsidP="009E5501">
      <w:pPr>
        <w:pStyle w:val="NormalWeb"/>
        <w:spacing w:before="0" w:beforeAutospacing="0" w:after="0" w:afterAutospacing="0" w:line="384" w:lineRule="auto"/>
        <w:ind w:left="360"/>
        <w:rPr>
          <w:rFonts w:ascii="Arial" w:hAnsi="Arial" w:cs="Arial"/>
          <w:sz w:val="22"/>
          <w:szCs w:val="22"/>
          <w:u w:val="single"/>
        </w:rPr>
      </w:pPr>
      <w:r>
        <w:rPr>
          <w:rFonts w:ascii="Arial" w:hAnsi="Arial" w:cs="Arial"/>
          <w:sz w:val="22"/>
          <w:szCs w:val="22"/>
        </w:rPr>
        <w:t xml:space="preserve">We will be replacing the </w:t>
      </w:r>
      <w:r w:rsidR="00141753" w:rsidRPr="0025080B">
        <w:rPr>
          <w:rFonts w:ascii="Arial" w:hAnsi="Arial" w:cs="Arial"/>
          <w:sz w:val="22"/>
          <w:szCs w:val="22"/>
        </w:rPr>
        <w:t xml:space="preserve">Annual Survey, </w:t>
      </w:r>
      <w:r>
        <w:rPr>
          <w:rFonts w:ascii="Arial" w:hAnsi="Arial" w:cs="Arial"/>
          <w:sz w:val="22"/>
          <w:szCs w:val="22"/>
        </w:rPr>
        <w:t xml:space="preserve">with an ongoing approach to </w:t>
      </w:r>
      <w:r w:rsidR="00141753" w:rsidRPr="0025080B">
        <w:rPr>
          <w:rFonts w:ascii="Arial" w:hAnsi="Arial" w:cs="Arial"/>
          <w:sz w:val="22"/>
          <w:szCs w:val="22"/>
        </w:rPr>
        <w:t xml:space="preserve">recording information about councils, their scrutiny work and the </w:t>
      </w:r>
      <w:r>
        <w:rPr>
          <w:rFonts w:ascii="Arial" w:hAnsi="Arial" w:cs="Arial"/>
          <w:sz w:val="22"/>
          <w:szCs w:val="22"/>
        </w:rPr>
        <w:t>challenges they face. T</w:t>
      </w:r>
      <w:r w:rsidR="00141753" w:rsidRPr="0025080B">
        <w:rPr>
          <w:rFonts w:ascii="Arial" w:hAnsi="Arial" w:cs="Arial"/>
          <w:sz w:val="22"/>
          <w:szCs w:val="22"/>
        </w:rPr>
        <w:t xml:space="preserve">his </w:t>
      </w:r>
      <w:r w:rsidR="00107506">
        <w:rPr>
          <w:rFonts w:ascii="Arial" w:hAnsi="Arial" w:cs="Arial"/>
          <w:sz w:val="22"/>
          <w:szCs w:val="22"/>
        </w:rPr>
        <w:t xml:space="preserve">approach will also allow us to be </w:t>
      </w:r>
      <w:r w:rsidR="00107506">
        <w:rPr>
          <w:rFonts w:ascii="Arial" w:hAnsi="Arial" w:cs="Arial"/>
          <w:sz w:val="22"/>
          <w:szCs w:val="22"/>
        </w:rPr>
        <w:lastRenderedPageBreak/>
        <w:t xml:space="preserve">more proactive in targeting our support. </w:t>
      </w:r>
      <w:r w:rsidR="009E5501">
        <w:rPr>
          <w:rFonts w:ascii="Arial" w:hAnsi="Arial" w:cs="Arial"/>
          <w:sz w:val="22"/>
          <w:szCs w:val="22"/>
        </w:rPr>
        <w:t xml:space="preserve">We are evaluating the best way for CfPS to celebrate good scrutiny practice in the future by taking a different approach to the Good Scrutiny Awards.  </w:t>
      </w:r>
    </w:p>
    <w:p w14:paraId="1220D1CE" w14:textId="77777777" w:rsidR="004A23A1" w:rsidRDefault="004A23A1" w:rsidP="00D228C7">
      <w:pPr>
        <w:pStyle w:val="NormalWeb"/>
        <w:spacing w:before="0" w:beforeAutospacing="0" w:after="0" w:afterAutospacing="0" w:line="360" w:lineRule="auto"/>
        <w:ind w:left="360"/>
        <w:contextualSpacing/>
        <w:rPr>
          <w:rFonts w:ascii="Arial" w:hAnsi="Arial" w:cs="Arial"/>
          <w:sz w:val="22"/>
          <w:szCs w:val="22"/>
        </w:rPr>
      </w:pPr>
    </w:p>
    <w:p w14:paraId="7B98CAF6" w14:textId="6C37AADE" w:rsidR="003A1D79" w:rsidRPr="0025080B" w:rsidRDefault="003A1D79" w:rsidP="00D228C7">
      <w:pPr>
        <w:pStyle w:val="NormalWeb"/>
        <w:spacing w:before="0" w:beforeAutospacing="0" w:after="0" w:afterAutospacing="0" w:line="360" w:lineRule="auto"/>
        <w:ind w:left="360"/>
        <w:contextualSpacing/>
        <w:rPr>
          <w:rFonts w:ascii="Arial" w:hAnsi="Arial" w:cs="Arial"/>
          <w:sz w:val="22"/>
          <w:szCs w:val="22"/>
        </w:rPr>
      </w:pPr>
      <w:r w:rsidRPr="0025080B">
        <w:rPr>
          <w:rFonts w:ascii="Arial" w:hAnsi="Arial" w:cs="Arial"/>
          <w:sz w:val="22"/>
          <w:szCs w:val="22"/>
        </w:rPr>
        <w:t>Through organising roundtables and partnering with organisa</w:t>
      </w:r>
      <w:r w:rsidR="00141753" w:rsidRPr="0025080B">
        <w:rPr>
          <w:rFonts w:ascii="Arial" w:hAnsi="Arial" w:cs="Arial"/>
          <w:sz w:val="22"/>
          <w:szCs w:val="22"/>
        </w:rPr>
        <w:t xml:space="preserve">tions such as SOLACE and CIPFA we will </w:t>
      </w:r>
      <w:r w:rsidR="00107506">
        <w:rPr>
          <w:rFonts w:ascii="Arial" w:hAnsi="Arial" w:cs="Arial"/>
          <w:sz w:val="22"/>
          <w:szCs w:val="22"/>
        </w:rPr>
        <w:t xml:space="preserve">promote the importance of good scrutiny and governance amongst </w:t>
      </w:r>
      <w:r w:rsidR="00141753" w:rsidRPr="0025080B">
        <w:rPr>
          <w:rFonts w:ascii="Arial" w:hAnsi="Arial" w:cs="Arial"/>
          <w:sz w:val="22"/>
          <w:szCs w:val="22"/>
        </w:rPr>
        <w:t xml:space="preserve">senior local government </w:t>
      </w:r>
      <w:r w:rsidR="00107506">
        <w:rPr>
          <w:rFonts w:ascii="Arial" w:hAnsi="Arial" w:cs="Arial"/>
          <w:sz w:val="22"/>
          <w:szCs w:val="22"/>
        </w:rPr>
        <w:t xml:space="preserve">leaders, </w:t>
      </w:r>
      <w:r w:rsidR="00141753" w:rsidRPr="0025080B">
        <w:rPr>
          <w:rFonts w:ascii="Arial" w:hAnsi="Arial" w:cs="Arial"/>
          <w:sz w:val="22"/>
          <w:szCs w:val="22"/>
        </w:rPr>
        <w:t>officers</w:t>
      </w:r>
      <w:r w:rsidR="00107506">
        <w:rPr>
          <w:rFonts w:ascii="Arial" w:hAnsi="Arial" w:cs="Arial"/>
          <w:sz w:val="22"/>
          <w:szCs w:val="22"/>
        </w:rPr>
        <w:t xml:space="preserve"> and partners</w:t>
      </w:r>
      <w:r w:rsidR="00141753" w:rsidRPr="0025080B">
        <w:rPr>
          <w:rFonts w:ascii="Arial" w:hAnsi="Arial" w:cs="Arial"/>
          <w:sz w:val="22"/>
          <w:szCs w:val="22"/>
        </w:rPr>
        <w:t xml:space="preserve">. </w:t>
      </w:r>
    </w:p>
    <w:p w14:paraId="3747C0EB" w14:textId="77777777" w:rsidR="0032302E" w:rsidRDefault="0032302E" w:rsidP="00D228C7">
      <w:pPr>
        <w:pStyle w:val="NormalWeb"/>
        <w:spacing w:before="0" w:beforeAutospacing="0" w:after="0" w:afterAutospacing="0" w:line="360" w:lineRule="auto"/>
        <w:contextualSpacing/>
        <w:rPr>
          <w:rFonts w:ascii="Arial" w:hAnsi="Arial" w:cs="Arial"/>
          <w:sz w:val="22"/>
          <w:szCs w:val="22"/>
        </w:rPr>
      </w:pPr>
    </w:p>
    <w:p w14:paraId="5A3BC87E" w14:textId="7B5785BE" w:rsidR="003A1D79" w:rsidRPr="0032302E" w:rsidRDefault="004A23A1" w:rsidP="00D228C7">
      <w:pPr>
        <w:pStyle w:val="NormalWeb"/>
        <w:spacing w:before="0" w:beforeAutospacing="0" w:after="0" w:afterAutospacing="0" w:line="360" w:lineRule="auto"/>
        <w:contextualSpacing/>
        <w:rPr>
          <w:rFonts w:ascii="Arial" w:hAnsi="Arial" w:cs="Arial"/>
          <w:b/>
          <w:color w:val="C00000"/>
        </w:rPr>
      </w:pPr>
      <w:r w:rsidRPr="0032302E">
        <w:rPr>
          <w:rFonts w:ascii="Arial" w:hAnsi="Arial" w:cs="Arial"/>
          <w:b/>
          <w:color w:val="C00000"/>
        </w:rPr>
        <w:t>Recommendation and next steps</w:t>
      </w:r>
      <w:r w:rsidR="003A1D79" w:rsidRPr="0032302E">
        <w:rPr>
          <w:rFonts w:ascii="Arial" w:hAnsi="Arial" w:cs="Arial"/>
          <w:b/>
          <w:color w:val="C00000"/>
        </w:rPr>
        <w:t xml:space="preserve"> </w:t>
      </w:r>
    </w:p>
    <w:p w14:paraId="3DC7844D" w14:textId="1840E022" w:rsidR="0032302E" w:rsidRDefault="0032302E" w:rsidP="00D228C7">
      <w:pPr>
        <w:pStyle w:val="NormalWeb"/>
        <w:numPr>
          <w:ilvl w:val="0"/>
          <w:numId w:val="2"/>
        </w:numPr>
        <w:spacing w:before="0" w:beforeAutospacing="0" w:after="0" w:afterAutospacing="0" w:line="360" w:lineRule="auto"/>
        <w:contextualSpacing/>
        <w:rPr>
          <w:rFonts w:ascii="Arial" w:hAnsi="Arial" w:cs="Arial"/>
          <w:sz w:val="22"/>
          <w:szCs w:val="22"/>
        </w:rPr>
      </w:pPr>
      <w:r>
        <w:rPr>
          <w:rFonts w:ascii="Arial" w:hAnsi="Arial" w:cs="Arial"/>
          <w:sz w:val="22"/>
          <w:szCs w:val="22"/>
        </w:rPr>
        <w:t>CfPS is pleased to submit this update and believe</w:t>
      </w:r>
      <w:r w:rsidR="00107506">
        <w:rPr>
          <w:rFonts w:ascii="Arial" w:hAnsi="Arial" w:cs="Arial"/>
          <w:sz w:val="22"/>
          <w:szCs w:val="22"/>
        </w:rPr>
        <w:t>s</w:t>
      </w:r>
      <w:r>
        <w:rPr>
          <w:rFonts w:ascii="Arial" w:hAnsi="Arial" w:cs="Arial"/>
          <w:sz w:val="22"/>
          <w:szCs w:val="22"/>
        </w:rPr>
        <w:t xml:space="preserve"> it demonstrates the </w:t>
      </w:r>
      <w:r w:rsidR="00107506">
        <w:rPr>
          <w:rFonts w:ascii="Arial" w:hAnsi="Arial" w:cs="Arial"/>
          <w:sz w:val="22"/>
          <w:szCs w:val="22"/>
        </w:rPr>
        <w:t xml:space="preserve">vital </w:t>
      </w:r>
      <w:r>
        <w:rPr>
          <w:rFonts w:ascii="Arial" w:hAnsi="Arial" w:cs="Arial"/>
          <w:sz w:val="22"/>
          <w:szCs w:val="22"/>
        </w:rPr>
        <w:t xml:space="preserve">contribution </w:t>
      </w:r>
      <w:r w:rsidR="00107506">
        <w:rPr>
          <w:rFonts w:ascii="Arial" w:hAnsi="Arial" w:cs="Arial"/>
          <w:sz w:val="22"/>
          <w:szCs w:val="22"/>
        </w:rPr>
        <w:t xml:space="preserve">the organisation makes </w:t>
      </w:r>
      <w:r w:rsidR="00AF0F00">
        <w:rPr>
          <w:rFonts w:ascii="Arial" w:hAnsi="Arial" w:cs="Arial"/>
          <w:sz w:val="22"/>
          <w:szCs w:val="22"/>
        </w:rPr>
        <w:t xml:space="preserve">whilst also providing excellent value for money. </w:t>
      </w:r>
    </w:p>
    <w:p w14:paraId="5A5EE90C" w14:textId="77777777" w:rsidR="0032302E" w:rsidRDefault="0032302E" w:rsidP="00D228C7">
      <w:pPr>
        <w:pStyle w:val="NormalWeb"/>
        <w:spacing w:before="0" w:beforeAutospacing="0" w:after="0" w:afterAutospacing="0" w:line="360" w:lineRule="auto"/>
        <w:ind w:left="360"/>
        <w:contextualSpacing/>
        <w:rPr>
          <w:rFonts w:ascii="Arial" w:hAnsi="Arial" w:cs="Arial"/>
          <w:sz w:val="22"/>
          <w:szCs w:val="22"/>
        </w:rPr>
      </w:pPr>
    </w:p>
    <w:p w14:paraId="7F8315C9" w14:textId="2A2B4E13" w:rsidR="0032302E" w:rsidRPr="0032302E" w:rsidRDefault="0032302E" w:rsidP="00D228C7">
      <w:pPr>
        <w:pStyle w:val="NormalWeb"/>
        <w:numPr>
          <w:ilvl w:val="0"/>
          <w:numId w:val="2"/>
        </w:numPr>
        <w:spacing w:before="0" w:beforeAutospacing="0" w:after="0" w:afterAutospacing="0" w:line="360" w:lineRule="auto"/>
        <w:contextualSpacing/>
        <w:rPr>
          <w:rFonts w:ascii="Arial" w:hAnsi="Arial" w:cs="Arial"/>
          <w:sz w:val="22"/>
          <w:szCs w:val="22"/>
        </w:rPr>
      </w:pPr>
      <w:r w:rsidRPr="0032302E">
        <w:rPr>
          <w:rFonts w:ascii="Arial" w:hAnsi="Arial" w:cs="Arial"/>
          <w:sz w:val="22"/>
          <w:szCs w:val="22"/>
        </w:rPr>
        <w:t xml:space="preserve">The Leadership Board is asked to note the update and provide feedback to inform the work of CfPS work in promoting and supporting excellent scrutiny and governance in local government. </w:t>
      </w:r>
    </w:p>
    <w:p w14:paraId="045D98B2" w14:textId="77777777" w:rsidR="0032302E" w:rsidRDefault="0032302E" w:rsidP="00D228C7">
      <w:pPr>
        <w:pStyle w:val="NormalWeb"/>
        <w:spacing w:before="0" w:beforeAutospacing="0" w:after="0" w:afterAutospacing="0" w:line="360" w:lineRule="auto"/>
        <w:contextualSpacing/>
        <w:rPr>
          <w:rFonts w:ascii="Arial" w:hAnsi="Arial" w:cs="Arial"/>
          <w:sz w:val="22"/>
          <w:szCs w:val="22"/>
        </w:rPr>
      </w:pPr>
    </w:p>
    <w:p w14:paraId="4EAA5202" w14:textId="77777777" w:rsidR="003C3537" w:rsidRDefault="003C3537" w:rsidP="00D228C7">
      <w:pPr>
        <w:pStyle w:val="NormalWeb"/>
        <w:spacing w:before="0" w:beforeAutospacing="0" w:after="0" w:afterAutospacing="0" w:line="360" w:lineRule="auto"/>
        <w:contextualSpacing/>
        <w:rPr>
          <w:rFonts w:ascii="Arial" w:hAnsi="Arial" w:cs="Arial"/>
          <w:sz w:val="22"/>
          <w:szCs w:val="22"/>
        </w:rPr>
      </w:pPr>
    </w:p>
    <w:p w14:paraId="7719028C" w14:textId="77777777" w:rsidR="003C3537" w:rsidRDefault="003C3537" w:rsidP="00D228C7">
      <w:pPr>
        <w:pStyle w:val="NormalWeb"/>
        <w:spacing w:before="0" w:beforeAutospacing="0" w:after="0" w:afterAutospacing="0" w:line="360" w:lineRule="auto"/>
        <w:contextualSpacing/>
        <w:rPr>
          <w:rFonts w:ascii="Arial" w:hAnsi="Arial" w:cs="Arial"/>
          <w:sz w:val="22"/>
          <w:szCs w:val="22"/>
        </w:rPr>
      </w:pPr>
    </w:p>
    <w:p w14:paraId="09B5B2E1" w14:textId="2FE73682" w:rsidR="0059714C" w:rsidRPr="0025080B" w:rsidRDefault="00A220AC" w:rsidP="00D228C7">
      <w:pPr>
        <w:pStyle w:val="NormalWeb"/>
        <w:spacing w:before="0" w:beforeAutospacing="0" w:after="0" w:afterAutospacing="0" w:line="360" w:lineRule="auto"/>
        <w:contextualSpacing/>
        <w:rPr>
          <w:rFonts w:ascii="Arial" w:hAnsi="Arial" w:cs="Arial"/>
          <w:sz w:val="22"/>
          <w:szCs w:val="22"/>
        </w:rPr>
      </w:pPr>
      <w:r w:rsidRPr="0025080B">
        <w:rPr>
          <w:rFonts w:ascii="Arial" w:hAnsi="Arial" w:cs="Arial"/>
          <w:sz w:val="22"/>
          <w:szCs w:val="22"/>
        </w:rPr>
        <w:t>Jacqui McKinlay</w:t>
      </w:r>
    </w:p>
    <w:p w14:paraId="09B5B2E2" w14:textId="77777777" w:rsidR="0059714C" w:rsidRPr="0025080B" w:rsidRDefault="0059714C" w:rsidP="00D228C7">
      <w:pPr>
        <w:pStyle w:val="NormalWeb"/>
        <w:spacing w:before="0" w:beforeAutospacing="0" w:after="0" w:afterAutospacing="0" w:line="360" w:lineRule="auto"/>
        <w:contextualSpacing/>
        <w:rPr>
          <w:rFonts w:ascii="Arial" w:hAnsi="Arial" w:cs="Arial"/>
          <w:sz w:val="22"/>
          <w:szCs w:val="22"/>
        </w:rPr>
      </w:pPr>
      <w:r w:rsidRPr="0025080B">
        <w:rPr>
          <w:rFonts w:ascii="Arial" w:hAnsi="Arial" w:cs="Arial"/>
          <w:sz w:val="22"/>
          <w:szCs w:val="22"/>
        </w:rPr>
        <w:t xml:space="preserve">Executive Director, </w:t>
      </w:r>
      <w:r w:rsidR="00BE58B7" w:rsidRPr="0025080B">
        <w:rPr>
          <w:rFonts w:ascii="Arial" w:hAnsi="Arial" w:cs="Arial"/>
          <w:sz w:val="22"/>
          <w:szCs w:val="22"/>
        </w:rPr>
        <w:t xml:space="preserve">CfPS </w:t>
      </w:r>
      <w:r w:rsidRPr="0025080B">
        <w:rPr>
          <w:rFonts w:ascii="Arial" w:hAnsi="Arial" w:cs="Arial"/>
          <w:sz w:val="22"/>
          <w:szCs w:val="22"/>
        </w:rPr>
        <w:t xml:space="preserve"> </w:t>
      </w:r>
    </w:p>
    <w:sectPr w:rsidR="0059714C" w:rsidRPr="0025080B" w:rsidSect="009C0D58">
      <w:headerReference w:type="even" r:id="rId12"/>
      <w:headerReference w:type="default" r:id="rId13"/>
      <w:footerReference w:type="even" r:id="rId14"/>
      <w:footerReference w:type="default" r:id="rId15"/>
      <w:headerReference w:type="first" r:id="rId16"/>
      <w:footerReference w:type="first" r:id="rId17"/>
      <w:pgSz w:w="11907" w:h="16840" w:code="9"/>
      <w:pgMar w:top="1616" w:right="851" w:bottom="720" w:left="85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37C6" w14:textId="77777777" w:rsidR="00CB1177" w:rsidRDefault="00CB1177">
      <w:r>
        <w:separator/>
      </w:r>
    </w:p>
  </w:endnote>
  <w:endnote w:type="continuationSeparator" w:id="0">
    <w:p w14:paraId="6A3621C9" w14:textId="77777777" w:rsidR="00CB1177" w:rsidRDefault="00CB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B2EC" w14:textId="77777777" w:rsidR="00B559CC" w:rsidRDefault="00B559CC" w:rsidP="00150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5B2ED" w14:textId="77777777" w:rsidR="00B559CC" w:rsidRDefault="00B559CC" w:rsidP="00B559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B2EF" w14:textId="77777777" w:rsidR="00A1400D" w:rsidRDefault="00A1400D" w:rsidP="000704AD">
    <w:pPr>
      <w:pBdr>
        <w:top w:val="single" w:sz="8" w:space="1" w:color="C30045"/>
      </w:pBdr>
      <w:ind w:left="72" w:right="360"/>
    </w:pPr>
    <w:bookmarkStart w:id="0" w:name="_GoBack"/>
    <w:bookmarkEnd w:id="0"/>
    <w:r>
      <w:rPr>
        <w:rFonts w:ascii="Arial" w:hAnsi="Arial" w:cs="Arial"/>
        <w:b/>
        <w:color w:val="999999"/>
        <w:sz w:val="18"/>
        <w:szCs w:val="18"/>
      </w:rPr>
      <w:tab/>
    </w:r>
  </w:p>
  <w:p w14:paraId="09B5B2F0" w14:textId="77777777" w:rsidR="00A1400D" w:rsidRPr="00A15E7D" w:rsidRDefault="00A1400D" w:rsidP="001B72A0">
    <w:pPr>
      <w:tabs>
        <w:tab w:val="left" w:pos="615"/>
        <w:tab w:val="center" w:pos="5102"/>
      </w:tabs>
      <w:rPr>
        <w:rFonts w:ascii="Arial" w:hAnsi="Arial" w:cs="Arial"/>
        <w:b/>
        <w:color w:val="999999"/>
        <w:sz w:val="18"/>
        <w:szCs w:val="18"/>
      </w:rPr>
    </w:pPr>
    <w:r>
      <w:rPr>
        <w:rFonts w:ascii="Arial" w:hAnsi="Arial" w:cs="Arial"/>
        <w:b/>
        <w:color w:val="999999"/>
        <w:sz w:val="18"/>
        <w:szCs w:val="18"/>
      </w:rPr>
      <w:tab/>
    </w:r>
    <w:r w:rsidRPr="00A15E7D">
      <w:rPr>
        <w:rFonts w:ascii="Arial" w:hAnsi="Arial" w:cs="Arial"/>
        <w:b/>
        <w:color w:val="999999"/>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4" w:type="dxa"/>
      <w:tblBorders>
        <w:top w:val="single" w:sz="8" w:space="0" w:color="C30045"/>
      </w:tblBorders>
      <w:tblLook w:val="01E0" w:firstRow="1" w:lastRow="1" w:firstColumn="1" w:lastColumn="1" w:noHBand="0" w:noVBand="0"/>
    </w:tblPr>
    <w:tblGrid>
      <w:gridCol w:w="10434"/>
    </w:tblGrid>
    <w:tr w:rsidR="00A1400D" w14:paraId="09B5B2F6" w14:textId="77777777" w:rsidTr="00ED21EF">
      <w:trPr>
        <w:cantSplit/>
        <w:trHeight w:val="113"/>
      </w:trPr>
      <w:tc>
        <w:tcPr>
          <w:tcW w:w="10434" w:type="dxa"/>
          <w:shd w:val="clear" w:color="auto" w:fill="auto"/>
        </w:tcPr>
        <w:p w14:paraId="09B5B2F5" w14:textId="77777777" w:rsidR="00A1400D" w:rsidRDefault="00A1400D" w:rsidP="00ED21EF">
          <w:pPr>
            <w:ind w:left="72"/>
            <w:jc w:val="right"/>
          </w:pPr>
        </w:p>
      </w:tc>
    </w:tr>
  </w:tbl>
  <w:p w14:paraId="09B5B2F7" w14:textId="77777777" w:rsidR="00A1400D" w:rsidRDefault="00A1400D" w:rsidP="002A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5B0CD" w14:textId="77777777" w:rsidR="00CB1177" w:rsidRDefault="00CB1177">
      <w:r>
        <w:separator/>
      </w:r>
    </w:p>
  </w:footnote>
  <w:footnote w:type="continuationSeparator" w:id="0">
    <w:p w14:paraId="30F8A859" w14:textId="77777777" w:rsidR="00CB1177" w:rsidRDefault="00CB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D04A" w14:textId="77777777" w:rsidR="00CE16B1" w:rsidRDefault="00CE1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bottom w:val="single" w:sz="8" w:space="0" w:color="C30045"/>
      </w:tblBorders>
      <w:tblLook w:val="01E0" w:firstRow="1" w:lastRow="1" w:firstColumn="1" w:lastColumn="1" w:noHBand="0" w:noVBand="0"/>
    </w:tblPr>
    <w:tblGrid>
      <w:gridCol w:w="6588"/>
      <w:gridCol w:w="3780"/>
    </w:tblGrid>
    <w:tr w:rsidR="00A1400D" w14:paraId="09B5B2EA" w14:textId="77777777" w:rsidTr="00ED21EF">
      <w:trPr>
        <w:cantSplit/>
        <w:trHeight w:val="1971"/>
      </w:trPr>
      <w:tc>
        <w:tcPr>
          <w:tcW w:w="6588" w:type="dxa"/>
          <w:shd w:val="clear" w:color="auto" w:fill="auto"/>
        </w:tcPr>
        <w:p w14:paraId="09B5B2E8" w14:textId="77777777" w:rsidR="00A1400D" w:rsidRPr="00ED21EF" w:rsidRDefault="00A1400D" w:rsidP="00ED21EF">
          <w:pPr>
            <w:spacing w:before="100" w:beforeAutospacing="1" w:after="100" w:afterAutospacing="1"/>
            <w:outlineLvl w:val="2"/>
            <w:rPr>
              <w:rFonts w:ascii="Arial" w:hAnsi="Arial" w:cs="Arial"/>
              <w:b/>
              <w:bCs/>
              <w:color w:val="BE3030"/>
              <w:sz w:val="40"/>
              <w:szCs w:val="40"/>
            </w:rPr>
          </w:pPr>
        </w:p>
      </w:tc>
      <w:tc>
        <w:tcPr>
          <w:tcW w:w="3780" w:type="dxa"/>
          <w:shd w:val="clear" w:color="auto" w:fill="auto"/>
        </w:tcPr>
        <w:p w14:paraId="09B5B2E9" w14:textId="77777777" w:rsidR="00A1400D" w:rsidRDefault="00A1400D" w:rsidP="00ED21EF">
          <w:pPr>
            <w:ind w:left="72"/>
            <w:jc w:val="right"/>
          </w:pPr>
        </w:p>
      </w:tc>
    </w:tr>
  </w:tbl>
  <w:p w14:paraId="09B5B2EB" w14:textId="77777777" w:rsidR="00A1400D" w:rsidRDefault="00A14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4" w:type="dxa"/>
      <w:tblBorders>
        <w:bottom w:val="single" w:sz="8" w:space="0" w:color="C30045"/>
      </w:tblBorders>
      <w:tblLook w:val="01E0" w:firstRow="1" w:lastRow="1" w:firstColumn="1" w:lastColumn="1" w:noHBand="0" w:noVBand="0"/>
    </w:tblPr>
    <w:tblGrid>
      <w:gridCol w:w="6588"/>
      <w:gridCol w:w="3846"/>
    </w:tblGrid>
    <w:tr w:rsidR="00A1400D" w14:paraId="09B5B2F3" w14:textId="77777777" w:rsidTr="00ED21EF">
      <w:trPr>
        <w:cantSplit/>
        <w:trHeight w:val="1971"/>
      </w:trPr>
      <w:tc>
        <w:tcPr>
          <w:tcW w:w="6588" w:type="dxa"/>
          <w:shd w:val="clear" w:color="auto" w:fill="auto"/>
        </w:tcPr>
        <w:p w14:paraId="6C229BD3" w14:textId="77777777" w:rsidR="006670F1" w:rsidRDefault="006670F1" w:rsidP="006670F1">
          <w:pPr>
            <w:outlineLvl w:val="2"/>
            <w:rPr>
              <w:rFonts w:ascii="Arial" w:hAnsi="Arial" w:cs="Arial"/>
              <w:b/>
              <w:bCs/>
              <w:color w:val="BE3030"/>
              <w:sz w:val="32"/>
              <w:szCs w:val="32"/>
            </w:rPr>
          </w:pPr>
          <w:r w:rsidRPr="006670F1">
            <w:rPr>
              <w:rFonts w:ascii="Arial" w:hAnsi="Arial" w:cs="Arial"/>
              <w:b/>
              <w:bCs/>
              <w:color w:val="BE3030"/>
              <w:sz w:val="32"/>
              <w:szCs w:val="32"/>
            </w:rPr>
            <w:t xml:space="preserve">LGA Leadership Board – </w:t>
          </w:r>
        </w:p>
        <w:p w14:paraId="657C2F0F" w14:textId="06C0E2B2" w:rsidR="006670F1" w:rsidRPr="006670F1" w:rsidRDefault="006670F1" w:rsidP="006670F1">
          <w:pPr>
            <w:outlineLvl w:val="2"/>
            <w:rPr>
              <w:rFonts w:ascii="Arial" w:hAnsi="Arial" w:cs="Arial"/>
              <w:b/>
              <w:bCs/>
              <w:color w:val="BE3030"/>
              <w:sz w:val="32"/>
              <w:szCs w:val="32"/>
            </w:rPr>
          </w:pPr>
          <w:r w:rsidRPr="006670F1">
            <w:rPr>
              <w:rFonts w:ascii="Arial" w:hAnsi="Arial" w:cs="Arial"/>
              <w:b/>
              <w:bCs/>
              <w:color w:val="BE3030"/>
              <w:sz w:val="32"/>
              <w:szCs w:val="32"/>
            </w:rPr>
            <w:t xml:space="preserve">16 September 2015 </w:t>
          </w:r>
        </w:p>
        <w:p w14:paraId="09B5B2F1" w14:textId="16C78A12" w:rsidR="00A1400D" w:rsidRPr="00ED21EF" w:rsidRDefault="006670F1" w:rsidP="006670F1">
          <w:pPr>
            <w:spacing w:before="100" w:beforeAutospacing="1" w:after="100" w:afterAutospacing="1"/>
            <w:outlineLvl w:val="2"/>
            <w:rPr>
              <w:rFonts w:ascii="Arial" w:hAnsi="Arial" w:cs="Arial"/>
              <w:b/>
              <w:bCs/>
              <w:color w:val="BE3030"/>
              <w:sz w:val="40"/>
              <w:szCs w:val="40"/>
            </w:rPr>
          </w:pPr>
          <w:r>
            <w:rPr>
              <w:rFonts w:ascii="Arial" w:hAnsi="Arial" w:cs="Arial"/>
              <w:b/>
              <w:bCs/>
              <w:color w:val="BE3030"/>
              <w:sz w:val="32"/>
              <w:szCs w:val="32"/>
            </w:rPr>
            <w:t xml:space="preserve">Centre for Public Scrutiny – Annual Report </w:t>
          </w:r>
          <w:r w:rsidR="00A928FF" w:rsidRPr="006670F1">
            <w:rPr>
              <w:rFonts w:ascii="Arial" w:hAnsi="Arial" w:cs="Arial"/>
              <w:b/>
              <w:bCs/>
              <w:color w:val="BE3030"/>
              <w:sz w:val="32"/>
              <w:szCs w:val="32"/>
            </w:rPr>
            <w:t>201</w:t>
          </w:r>
          <w:r w:rsidR="00DC690C" w:rsidRPr="006670F1">
            <w:rPr>
              <w:rFonts w:ascii="Arial" w:hAnsi="Arial" w:cs="Arial"/>
              <w:b/>
              <w:bCs/>
              <w:color w:val="BE3030"/>
              <w:sz w:val="32"/>
              <w:szCs w:val="32"/>
            </w:rPr>
            <w:t>4</w:t>
          </w:r>
          <w:r w:rsidR="00A928FF" w:rsidRPr="006670F1">
            <w:rPr>
              <w:rFonts w:ascii="Arial" w:hAnsi="Arial" w:cs="Arial"/>
              <w:b/>
              <w:bCs/>
              <w:color w:val="BE3030"/>
              <w:sz w:val="32"/>
              <w:szCs w:val="32"/>
            </w:rPr>
            <w:t>-1</w:t>
          </w:r>
          <w:r w:rsidR="00DC690C" w:rsidRPr="006670F1">
            <w:rPr>
              <w:rFonts w:ascii="Arial" w:hAnsi="Arial" w:cs="Arial"/>
              <w:b/>
              <w:bCs/>
              <w:color w:val="BE3030"/>
              <w:sz w:val="32"/>
              <w:szCs w:val="32"/>
            </w:rPr>
            <w:t>5</w:t>
          </w:r>
        </w:p>
      </w:tc>
      <w:tc>
        <w:tcPr>
          <w:tcW w:w="3846" w:type="dxa"/>
          <w:shd w:val="clear" w:color="auto" w:fill="auto"/>
        </w:tcPr>
        <w:p w14:paraId="09B5B2F2" w14:textId="77777777" w:rsidR="00A1400D" w:rsidRDefault="00BE58B7" w:rsidP="00773642">
          <w:pPr>
            <w:ind w:left="72"/>
          </w:pPr>
          <w:r>
            <w:rPr>
              <w:noProof/>
              <w:lang w:val="en-GB" w:eastAsia="en-GB"/>
            </w:rPr>
            <w:drawing>
              <wp:anchor distT="0" distB="0" distL="114300" distR="114300" simplePos="0" relativeHeight="251657728" behindDoc="1" locked="0" layoutInCell="1" allowOverlap="1" wp14:anchorId="09B5B2F8" wp14:editId="09B5B2F9">
                <wp:simplePos x="0" y="0"/>
                <wp:positionH relativeFrom="column">
                  <wp:posOffset>250190</wp:posOffset>
                </wp:positionH>
                <wp:positionV relativeFrom="paragraph">
                  <wp:posOffset>5080</wp:posOffset>
                </wp:positionV>
                <wp:extent cx="2112645" cy="859155"/>
                <wp:effectExtent l="0" t="0" r="1905" b="0"/>
                <wp:wrapTight wrapText="bothSides">
                  <wp:wrapPolygon edited="0">
                    <wp:start x="0" y="0"/>
                    <wp:lineTo x="0" y="21073"/>
                    <wp:lineTo x="21425" y="21073"/>
                    <wp:lineTo x="21425" y="0"/>
                    <wp:lineTo x="0" y="0"/>
                  </wp:wrapPolygon>
                </wp:wrapTight>
                <wp:docPr id="5" name="Picture 5" descr="CfPS logoFIN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PS logoFIN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859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B5B2F4" w14:textId="77777777" w:rsidR="00A1400D" w:rsidRDefault="00A14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815"/>
    <w:multiLevelType w:val="hybridMultilevel"/>
    <w:tmpl w:val="5E02F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991865"/>
    <w:multiLevelType w:val="hybridMultilevel"/>
    <w:tmpl w:val="3D2AC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4F54C3"/>
    <w:multiLevelType w:val="hybridMultilevel"/>
    <w:tmpl w:val="3C9CBB14"/>
    <w:lvl w:ilvl="0" w:tplc="100887F4">
      <w:start w:val="2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AF4B6B"/>
    <w:multiLevelType w:val="hybridMultilevel"/>
    <w:tmpl w:val="01B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A1F38"/>
    <w:multiLevelType w:val="hybridMultilevel"/>
    <w:tmpl w:val="A192F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83096D"/>
    <w:multiLevelType w:val="hybridMultilevel"/>
    <w:tmpl w:val="6A1041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063149"/>
    <w:multiLevelType w:val="hybridMultilevel"/>
    <w:tmpl w:val="E03AC1F2"/>
    <w:lvl w:ilvl="0" w:tplc="185615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80C7273"/>
    <w:multiLevelType w:val="hybridMultilevel"/>
    <w:tmpl w:val="6AACA5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7363B7"/>
    <w:multiLevelType w:val="hybridMultilevel"/>
    <w:tmpl w:val="58A0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7"/>
  </w:num>
  <w:num w:numId="6">
    <w:abstractNumId w:val="1"/>
  </w:num>
  <w:num w:numId="7">
    <w:abstractNumId w:val="4"/>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42"/>
    <w:rsid w:val="00016874"/>
    <w:rsid w:val="00020257"/>
    <w:rsid w:val="000206F7"/>
    <w:rsid w:val="0002538D"/>
    <w:rsid w:val="00057313"/>
    <w:rsid w:val="000704AD"/>
    <w:rsid w:val="00085D5E"/>
    <w:rsid w:val="000862A0"/>
    <w:rsid w:val="000B70F6"/>
    <w:rsid w:val="000C5CA2"/>
    <w:rsid w:val="000C6899"/>
    <w:rsid w:val="000D04E6"/>
    <w:rsid w:val="000D140F"/>
    <w:rsid w:val="000E672C"/>
    <w:rsid w:val="000F1ED3"/>
    <w:rsid w:val="000F290F"/>
    <w:rsid w:val="000F50DB"/>
    <w:rsid w:val="00100F30"/>
    <w:rsid w:val="00106BC8"/>
    <w:rsid w:val="00107506"/>
    <w:rsid w:val="00110C06"/>
    <w:rsid w:val="00134934"/>
    <w:rsid w:val="00141753"/>
    <w:rsid w:val="00150478"/>
    <w:rsid w:val="001559A1"/>
    <w:rsid w:val="0016783A"/>
    <w:rsid w:val="00183BE9"/>
    <w:rsid w:val="00192C46"/>
    <w:rsid w:val="00193CC8"/>
    <w:rsid w:val="001B72A0"/>
    <w:rsid w:val="001C0004"/>
    <w:rsid w:val="001C6193"/>
    <w:rsid w:val="001E0C89"/>
    <w:rsid w:val="001E288A"/>
    <w:rsid w:val="001E3D98"/>
    <w:rsid w:val="00224143"/>
    <w:rsid w:val="002245A1"/>
    <w:rsid w:val="00224C5A"/>
    <w:rsid w:val="00241040"/>
    <w:rsid w:val="00247F5F"/>
    <w:rsid w:val="0025080B"/>
    <w:rsid w:val="00274DDB"/>
    <w:rsid w:val="0027762A"/>
    <w:rsid w:val="00283DFB"/>
    <w:rsid w:val="00292948"/>
    <w:rsid w:val="002A354F"/>
    <w:rsid w:val="002B6B37"/>
    <w:rsid w:val="002C2074"/>
    <w:rsid w:val="002C7071"/>
    <w:rsid w:val="002D3561"/>
    <w:rsid w:val="002D716F"/>
    <w:rsid w:val="002E7400"/>
    <w:rsid w:val="00302512"/>
    <w:rsid w:val="003038B6"/>
    <w:rsid w:val="00314203"/>
    <w:rsid w:val="00314221"/>
    <w:rsid w:val="0032302E"/>
    <w:rsid w:val="00345F2C"/>
    <w:rsid w:val="00346D64"/>
    <w:rsid w:val="0035067E"/>
    <w:rsid w:val="00354EBF"/>
    <w:rsid w:val="003577B8"/>
    <w:rsid w:val="00361613"/>
    <w:rsid w:val="00391DD7"/>
    <w:rsid w:val="00397020"/>
    <w:rsid w:val="003A1D79"/>
    <w:rsid w:val="003B1917"/>
    <w:rsid w:val="003B43B7"/>
    <w:rsid w:val="003C3537"/>
    <w:rsid w:val="003E0BD2"/>
    <w:rsid w:val="003F0610"/>
    <w:rsid w:val="003F3633"/>
    <w:rsid w:val="004417E8"/>
    <w:rsid w:val="00451797"/>
    <w:rsid w:val="00451D44"/>
    <w:rsid w:val="00457577"/>
    <w:rsid w:val="00466D34"/>
    <w:rsid w:val="004A0E53"/>
    <w:rsid w:val="004A23A1"/>
    <w:rsid w:val="004A27A5"/>
    <w:rsid w:val="004A2C7A"/>
    <w:rsid w:val="004B3AFA"/>
    <w:rsid w:val="004B6507"/>
    <w:rsid w:val="004E4635"/>
    <w:rsid w:val="00501E44"/>
    <w:rsid w:val="00522348"/>
    <w:rsid w:val="005262CC"/>
    <w:rsid w:val="005478BD"/>
    <w:rsid w:val="00555460"/>
    <w:rsid w:val="00557B39"/>
    <w:rsid w:val="005638FE"/>
    <w:rsid w:val="0056744A"/>
    <w:rsid w:val="00591808"/>
    <w:rsid w:val="00596A87"/>
    <w:rsid w:val="0059714C"/>
    <w:rsid w:val="005A055F"/>
    <w:rsid w:val="005B1950"/>
    <w:rsid w:val="005C3DD5"/>
    <w:rsid w:val="005D2844"/>
    <w:rsid w:val="005D4890"/>
    <w:rsid w:val="005E0117"/>
    <w:rsid w:val="005E3E83"/>
    <w:rsid w:val="005E6560"/>
    <w:rsid w:val="005F4F24"/>
    <w:rsid w:val="005F6276"/>
    <w:rsid w:val="005F786A"/>
    <w:rsid w:val="006052B6"/>
    <w:rsid w:val="00606551"/>
    <w:rsid w:val="0061363A"/>
    <w:rsid w:val="00622451"/>
    <w:rsid w:val="00631DE4"/>
    <w:rsid w:val="0063623C"/>
    <w:rsid w:val="0064602A"/>
    <w:rsid w:val="006508EE"/>
    <w:rsid w:val="00663F52"/>
    <w:rsid w:val="0066632C"/>
    <w:rsid w:val="006670F1"/>
    <w:rsid w:val="006720F3"/>
    <w:rsid w:val="00681D38"/>
    <w:rsid w:val="006974D3"/>
    <w:rsid w:val="006A1DFB"/>
    <w:rsid w:val="006A5626"/>
    <w:rsid w:val="006A70B3"/>
    <w:rsid w:val="006D3331"/>
    <w:rsid w:val="006D38CD"/>
    <w:rsid w:val="006D70DC"/>
    <w:rsid w:val="006F0F90"/>
    <w:rsid w:val="007043C3"/>
    <w:rsid w:val="00712F1B"/>
    <w:rsid w:val="00726C86"/>
    <w:rsid w:val="00730EF4"/>
    <w:rsid w:val="0073692A"/>
    <w:rsid w:val="007409BD"/>
    <w:rsid w:val="007475C1"/>
    <w:rsid w:val="00773642"/>
    <w:rsid w:val="0079039B"/>
    <w:rsid w:val="00792422"/>
    <w:rsid w:val="007A1375"/>
    <w:rsid w:val="007B1987"/>
    <w:rsid w:val="007B2237"/>
    <w:rsid w:val="007B4B13"/>
    <w:rsid w:val="007E49A3"/>
    <w:rsid w:val="007E4A96"/>
    <w:rsid w:val="007E6584"/>
    <w:rsid w:val="007F14FC"/>
    <w:rsid w:val="007F7243"/>
    <w:rsid w:val="007F73E4"/>
    <w:rsid w:val="008061F9"/>
    <w:rsid w:val="00811C65"/>
    <w:rsid w:val="00834BC4"/>
    <w:rsid w:val="008424C4"/>
    <w:rsid w:val="00850671"/>
    <w:rsid w:val="00854E1E"/>
    <w:rsid w:val="00861D51"/>
    <w:rsid w:val="0086483D"/>
    <w:rsid w:val="00864AE9"/>
    <w:rsid w:val="00871FDD"/>
    <w:rsid w:val="008757EC"/>
    <w:rsid w:val="00883757"/>
    <w:rsid w:val="00883C2C"/>
    <w:rsid w:val="0088496F"/>
    <w:rsid w:val="008B0979"/>
    <w:rsid w:val="008B2406"/>
    <w:rsid w:val="008B25C6"/>
    <w:rsid w:val="008B59CF"/>
    <w:rsid w:val="008C1011"/>
    <w:rsid w:val="008C6DE1"/>
    <w:rsid w:val="008D61B6"/>
    <w:rsid w:val="008D77A1"/>
    <w:rsid w:val="008E72B9"/>
    <w:rsid w:val="009035F4"/>
    <w:rsid w:val="0090744C"/>
    <w:rsid w:val="009179DF"/>
    <w:rsid w:val="00943D04"/>
    <w:rsid w:val="009513C3"/>
    <w:rsid w:val="009546D7"/>
    <w:rsid w:val="00957524"/>
    <w:rsid w:val="00965B85"/>
    <w:rsid w:val="00971F4E"/>
    <w:rsid w:val="009820E3"/>
    <w:rsid w:val="00997839"/>
    <w:rsid w:val="009A43BC"/>
    <w:rsid w:val="009A64F2"/>
    <w:rsid w:val="009A6EC1"/>
    <w:rsid w:val="009C0D58"/>
    <w:rsid w:val="009D4CAF"/>
    <w:rsid w:val="009E0B34"/>
    <w:rsid w:val="009E5501"/>
    <w:rsid w:val="009F6E4C"/>
    <w:rsid w:val="00A0585D"/>
    <w:rsid w:val="00A1400D"/>
    <w:rsid w:val="00A14FA7"/>
    <w:rsid w:val="00A15E7D"/>
    <w:rsid w:val="00A220AC"/>
    <w:rsid w:val="00A2458A"/>
    <w:rsid w:val="00A25DE0"/>
    <w:rsid w:val="00A51869"/>
    <w:rsid w:val="00A52A5F"/>
    <w:rsid w:val="00A64C55"/>
    <w:rsid w:val="00A919C0"/>
    <w:rsid w:val="00A928FF"/>
    <w:rsid w:val="00AA2A74"/>
    <w:rsid w:val="00AA337C"/>
    <w:rsid w:val="00AB1533"/>
    <w:rsid w:val="00AC1A0F"/>
    <w:rsid w:val="00AE6D75"/>
    <w:rsid w:val="00AF0F00"/>
    <w:rsid w:val="00AF40AB"/>
    <w:rsid w:val="00B24743"/>
    <w:rsid w:val="00B31F28"/>
    <w:rsid w:val="00B350A9"/>
    <w:rsid w:val="00B45B7C"/>
    <w:rsid w:val="00B47C7E"/>
    <w:rsid w:val="00B559CC"/>
    <w:rsid w:val="00B77B33"/>
    <w:rsid w:val="00B8049C"/>
    <w:rsid w:val="00B80776"/>
    <w:rsid w:val="00B80B11"/>
    <w:rsid w:val="00B80C76"/>
    <w:rsid w:val="00B85EEF"/>
    <w:rsid w:val="00B9384A"/>
    <w:rsid w:val="00BA1E5A"/>
    <w:rsid w:val="00BA23A5"/>
    <w:rsid w:val="00BC4E2C"/>
    <w:rsid w:val="00BE37ED"/>
    <w:rsid w:val="00BE58B7"/>
    <w:rsid w:val="00BF4EFB"/>
    <w:rsid w:val="00C0058C"/>
    <w:rsid w:val="00C10D70"/>
    <w:rsid w:val="00C3071A"/>
    <w:rsid w:val="00C373CA"/>
    <w:rsid w:val="00C41A0C"/>
    <w:rsid w:val="00C42F8C"/>
    <w:rsid w:val="00C67A04"/>
    <w:rsid w:val="00C95FA9"/>
    <w:rsid w:val="00CB1177"/>
    <w:rsid w:val="00CB1BC4"/>
    <w:rsid w:val="00CB3226"/>
    <w:rsid w:val="00CC6EA6"/>
    <w:rsid w:val="00CE16B1"/>
    <w:rsid w:val="00CE482B"/>
    <w:rsid w:val="00CF2071"/>
    <w:rsid w:val="00CF6784"/>
    <w:rsid w:val="00D12AB3"/>
    <w:rsid w:val="00D16E67"/>
    <w:rsid w:val="00D171D7"/>
    <w:rsid w:val="00D228C7"/>
    <w:rsid w:val="00D6110D"/>
    <w:rsid w:val="00D61A3F"/>
    <w:rsid w:val="00D61BFF"/>
    <w:rsid w:val="00D639E8"/>
    <w:rsid w:val="00D81D7C"/>
    <w:rsid w:val="00DA6F6D"/>
    <w:rsid w:val="00DB19F9"/>
    <w:rsid w:val="00DC3774"/>
    <w:rsid w:val="00DC690C"/>
    <w:rsid w:val="00DD6311"/>
    <w:rsid w:val="00DE5527"/>
    <w:rsid w:val="00DE6B1F"/>
    <w:rsid w:val="00E20DF8"/>
    <w:rsid w:val="00E26747"/>
    <w:rsid w:val="00E346C4"/>
    <w:rsid w:val="00E349A1"/>
    <w:rsid w:val="00E350F4"/>
    <w:rsid w:val="00E465F0"/>
    <w:rsid w:val="00E54459"/>
    <w:rsid w:val="00E71FD8"/>
    <w:rsid w:val="00E932D4"/>
    <w:rsid w:val="00EB22E3"/>
    <w:rsid w:val="00EB5C69"/>
    <w:rsid w:val="00ED21EF"/>
    <w:rsid w:val="00EE56D0"/>
    <w:rsid w:val="00EF103D"/>
    <w:rsid w:val="00F17BDD"/>
    <w:rsid w:val="00F23F36"/>
    <w:rsid w:val="00F33A2C"/>
    <w:rsid w:val="00F55C9F"/>
    <w:rsid w:val="00F73EDA"/>
    <w:rsid w:val="00F87D42"/>
    <w:rsid w:val="00F93C2F"/>
    <w:rsid w:val="00F948FE"/>
    <w:rsid w:val="00F95E3C"/>
    <w:rsid w:val="00FA0759"/>
    <w:rsid w:val="00FB2E74"/>
    <w:rsid w:val="00FC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B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A43BC"/>
    <w:pPr>
      <w:keepNext/>
      <w:spacing w:before="240" w:after="60"/>
      <w:outlineLvl w:val="0"/>
    </w:pPr>
    <w:rPr>
      <w:rFonts w:ascii="Arial" w:hAnsi="Arial" w:cs="Arial"/>
      <w:b/>
      <w:bCs/>
      <w:color w:val="C0000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7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14FC"/>
    <w:rPr>
      <w:color w:val="0000FF"/>
      <w:u w:val="single"/>
    </w:rPr>
  </w:style>
  <w:style w:type="paragraph" w:styleId="ListParagraph">
    <w:name w:val="List Paragraph"/>
    <w:basedOn w:val="Normal"/>
    <w:uiPriority w:val="34"/>
    <w:qFormat/>
    <w:rsid w:val="00346D64"/>
    <w:pPr>
      <w:spacing w:after="200" w:line="276" w:lineRule="auto"/>
      <w:ind w:left="720"/>
      <w:contextualSpacing/>
    </w:pPr>
    <w:rPr>
      <w:rFonts w:ascii="Calibri" w:hAnsi="Calibri"/>
      <w:sz w:val="22"/>
      <w:szCs w:val="22"/>
      <w:lang w:val="en-GB"/>
    </w:rPr>
  </w:style>
  <w:style w:type="paragraph" w:styleId="Header">
    <w:name w:val="header"/>
    <w:basedOn w:val="Normal"/>
    <w:rsid w:val="005478BD"/>
    <w:pPr>
      <w:tabs>
        <w:tab w:val="center" w:pos="4320"/>
        <w:tab w:val="right" w:pos="8640"/>
      </w:tabs>
    </w:pPr>
  </w:style>
  <w:style w:type="paragraph" w:styleId="Footer">
    <w:name w:val="footer"/>
    <w:basedOn w:val="Normal"/>
    <w:rsid w:val="005478BD"/>
    <w:pPr>
      <w:tabs>
        <w:tab w:val="center" w:pos="4320"/>
        <w:tab w:val="right" w:pos="8640"/>
      </w:tabs>
    </w:pPr>
  </w:style>
  <w:style w:type="character" w:styleId="FollowedHyperlink">
    <w:name w:val="FollowedHyperlink"/>
    <w:rsid w:val="007409BD"/>
    <w:rPr>
      <w:color w:val="800080"/>
      <w:u w:val="single"/>
    </w:rPr>
  </w:style>
  <w:style w:type="character" w:customStyle="1" w:styleId="A11">
    <w:name w:val="A11"/>
    <w:rsid w:val="007E4A96"/>
    <w:rPr>
      <w:rFonts w:ascii="HelveticaNeueLT Std" w:hAnsi="HelveticaNeueLT Std" w:cs="HelveticaNeueLT Std"/>
      <w:b/>
      <w:bCs/>
      <w:color w:val="000000"/>
      <w:sz w:val="20"/>
      <w:szCs w:val="20"/>
    </w:rPr>
  </w:style>
  <w:style w:type="paragraph" w:styleId="FootnoteText">
    <w:name w:val="footnote text"/>
    <w:basedOn w:val="Normal"/>
    <w:semiHidden/>
    <w:rsid w:val="007E4A96"/>
    <w:rPr>
      <w:sz w:val="20"/>
      <w:szCs w:val="20"/>
      <w:lang w:val="en-GB" w:eastAsia="en-GB"/>
    </w:rPr>
  </w:style>
  <w:style w:type="character" w:styleId="FootnoteReference">
    <w:name w:val="footnote reference"/>
    <w:semiHidden/>
    <w:rsid w:val="007E4A96"/>
    <w:rPr>
      <w:vertAlign w:val="superscript"/>
    </w:rPr>
  </w:style>
  <w:style w:type="character" w:styleId="PageNumber">
    <w:name w:val="page number"/>
    <w:basedOn w:val="DefaultParagraphFont"/>
    <w:rsid w:val="00B559CC"/>
  </w:style>
  <w:style w:type="character" w:customStyle="1" w:styleId="Heading1Char">
    <w:name w:val="Heading 1 Char"/>
    <w:link w:val="Heading1"/>
    <w:rsid w:val="009A43BC"/>
    <w:rPr>
      <w:rFonts w:ascii="Arial" w:eastAsia="Times New Roman" w:hAnsi="Arial" w:cs="Arial"/>
      <w:b/>
      <w:bCs/>
      <w:color w:val="C00000"/>
      <w:kern w:val="32"/>
      <w:sz w:val="28"/>
      <w:szCs w:val="28"/>
      <w:lang w:val="en-US" w:eastAsia="en-US"/>
    </w:rPr>
  </w:style>
  <w:style w:type="paragraph" w:styleId="NormalWeb">
    <w:name w:val="Normal (Web)"/>
    <w:basedOn w:val="Normal"/>
    <w:uiPriority w:val="99"/>
    <w:unhideWhenUsed/>
    <w:rsid w:val="006974D3"/>
    <w:pPr>
      <w:spacing w:before="100" w:beforeAutospacing="1" w:after="100" w:afterAutospacing="1"/>
    </w:pPr>
    <w:rPr>
      <w:color w:val="000000"/>
      <w:lang w:val="en-GB" w:eastAsia="en-GB"/>
    </w:rPr>
  </w:style>
  <w:style w:type="paragraph" w:styleId="BalloonText">
    <w:name w:val="Balloon Text"/>
    <w:basedOn w:val="Normal"/>
    <w:link w:val="BalloonTextChar"/>
    <w:rsid w:val="009E0B34"/>
    <w:rPr>
      <w:rFonts w:ascii="Tahoma" w:hAnsi="Tahoma" w:cs="Tahoma"/>
      <w:sz w:val="16"/>
      <w:szCs w:val="16"/>
    </w:rPr>
  </w:style>
  <w:style w:type="character" w:customStyle="1" w:styleId="BalloonTextChar">
    <w:name w:val="Balloon Text Char"/>
    <w:basedOn w:val="DefaultParagraphFont"/>
    <w:link w:val="BalloonText"/>
    <w:rsid w:val="009E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A43BC"/>
    <w:pPr>
      <w:keepNext/>
      <w:spacing w:before="240" w:after="60"/>
      <w:outlineLvl w:val="0"/>
    </w:pPr>
    <w:rPr>
      <w:rFonts w:ascii="Arial" w:hAnsi="Arial" w:cs="Arial"/>
      <w:b/>
      <w:bCs/>
      <w:color w:val="C0000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7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14FC"/>
    <w:rPr>
      <w:color w:val="0000FF"/>
      <w:u w:val="single"/>
    </w:rPr>
  </w:style>
  <w:style w:type="paragraph" w:styleId="ListParagraph">
    <w:name w:val="List Paragraph"/>
    <w:basedOn w:val="Normal"/>
    <w:uiPriority w:val="34"/>
    <w:qFormat/>
    <w:rsid w:val="00346D64"/>
    <w:pPr>
      <w:spacing w:after="200" w:line="276" w:lineRule="auto"/>
      <w:ind w:left="720"/>
      <w:contextualSpacing/>
    </w:pPr>
    <w:rPr>
      <w:rFonts w:ascii="Calibri" w:hAnsi="Calibri"/>
      <w:sz w:val="22"/>
      <w:szCs w:val="22"/>
      <w:lang w:val="en-GB"/>
    </w:rPr>
  </w:style>
  <w:style w:type="paragraph" w:styleId="Header">
    <w:name w:val="header"/>
    <w:basedOn w:val="Normal"/>
    <w:rsid w:val="005478BD"/>
    <w:pPr>
      <w:tabs>
        <w:tab w:val="center" w:pos="4320"/>
        <w:tab w:val="right" w:pos="8640"/>
      </w:tabs>
    </w:pPr>
  </w:style>
  <w:style w:type="paragraph" w:styleId="Footer">
    <w:name w:val="footer"/>
    <w:basedOn w:val="Normal"/>
    <w:rsid w:val="005478BD"/>
    <w:pPr>
      <w:tabs>
        <w:tab w:val="center" w:pos="4320"/>
        <w:tab w:val="right" w:pos="8640"/>
      </w:tabs>
    </w:pPr>
  </w:style>
  <w:style w:type="character" w:styleId="FollowedHyperlink">
    <w:name w:val="FollowedHyperlink"/>
    <w:rsid w:val="007409BD"/>
    <w:rPr>
      <w:color w:val="800080"/>
      <w:u w:val="single"/>
    </w:rPr>
  </w:style>
  <w:style w:type="character" w:customStyle="1" w:styleId="A11">
    <w:name w:val="A11"/>
    <w:rsid w:val="007E4A96"/>
    <w:rPr>
      <w:rFonts w:ascii="HelveticaNeueLT Std" w:hAnsi="HelveticaNeueLT Std" w:cs="HelveticaNeueLT Std"/>
      <w:b/>
      <w:bCs/>
      <w:color w:val="000000"/>
      <w:sz w:val="20"/>
      <w:szCs w:val="20"/>
    </w:rPr>
  </w:style>
  <w:style w:type="paragraph" w:styleId="FootnoteText">
    <w:name w:val="footnote text"/>
    <w:basedOn w:val="Normal"/>
    <w:semiHidden/>
    <w:rsid w:val="007E4A96"/>
    <w:rPr>
      <w:sz w:val="20"/>
      <w:szCs w:val="20"/>
      <w:lang w:val="en-GB" w:eastAsia="en-GB"/>
    </w:rPr>
  </w:style>
  <w:style w:type="character" w:styleId="FootnoteReference">
    <w:name w:val="footnote reference"/>
    <w:semiHidden/>
    <w:rsid w:val="007E4A96"/>
    <w:rPr>
      <w:vertAlign w:val="superscript"/>
    </w:rPr>
  </w:style>
  <w:style w:type="character" w:styleId="PageNumber">
    <w:name w:val="page number"/>
    <w:basedOn w:val="DefaultParagraphFont"/>
    <w:rsid w:val="00B559CC"/>
  </w:style>
  <w:style w:type="character" w:customStyle="1" w:styleId="Heading1Char">
    <w:name w:val="Heading 1 Char"/>
    <w:link w:val="Heading1"/>
    <w:rsid w:val="009A43BC"/>
    <w:rPr>
      <w:rFonts w:ascii="Arial" w:eastAsia="Times New Roman" w:hAnsi="Arial" w:cs="Arial"/>
      <w:b/>
      <w:bCs/>
      <w:color w:val="C00000"/>
      <w:kern w:val="32"/>
      <w:sz w:val="28"/>
      <w:szCs w:val="28"/>
      <w:lang w:val="en-US" w:eastAsia="en-US"/>
    </w:rPr>
  </w:style>
  <w:style w:type="paragraph" w:styleId="NormalWeb">
    <w:name w:val="Normal (Web)"/>
    <w:basedOn w:val="Normal"/>
    <w:uiPriority w:val="99"/>
    <w:unhideWhenUsed/>
    <w:rsid w:val="006974D3"/>
    <w:pPr>
      <w:spacing w:before="100" w:beforeAutospacing="1" w:after="100" w:afterAutospacing="1"/>
    </w:pPr>
    <w:rPr>
      <w:color w:val="000000"/>
      <w:lang w:val="en-GB" w:eastAsia="en-GB"/>
    </w:rPr>
  </w:style>
  <w:style w:type="paragraph" w:styleId="BalloonText">
    <w:name w:val="Balloon Text"/>
    <w:basedOn w:val="Normal"/>
    <w:link w:val="BalloonTextChar"/>
    <w:rsid w:val="009E0B34"/>
    <w:rPr>
      <w:rFonts w:ascii="Tahoma" w:hAnsi="Tahoma" w:cs="Tahoma"/>
      <w:sz w:val="16"/>
      <w:szCs w:val="16"/>
    </w:rPr>
  </w:style>
  <w:style w:type="character" w:customStyle="1" w:styleId="BalloonTextChar">
    <w:name w:val="Balloon Text Char"/>
    <w:basedOn w:val="DefaultParagraphFont"/>
    <w:link w:val="BalloonText"/>
    <w:rsid w:val="009E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2410">
      <w:bodyDiv w:val="1"/>
      <w:marLeft w:val="0"/>
      <w:marRight w:val="0"/>
      <w:marTop w:val="0"/>
      <w:marBottom w:val="0"/>
      <w:divBdr>
        <w:top w:val="none" w:sz="0" w:space="0" w:color="auto"/>
        <w:left w:val="none" w:sz="0" w:space="0" w:color="auto"/>
        <w:bottom w:val="none" w:sz="0" w:space="0" w:color="auto"/>
        <w:right w:val="none" w:sz="0" w:space="0" w:color="auto"/>
      </w:divBdr>
    </w:div>
    <w:div w:id="661393232">
      <w:bodyDiv w:val="1"/>
      <w:marLeft w:val="0"/>
      <w:marRight w:val="0"/>
      <w:marTop w:val="0"/>
      <w:marBottom w:val="0"/>
      <w:divBdr>
        <w:top w:val="none" w:sz="0" w:space="0" w:color="auto"/>
        <w:left w:val="none" w:sz="0" w:space="0" w:color="auto"/>
        <w:bottom w:val="none" w:sz="0" w:space="0" w:color="auto"/>
        <w:right w:val="none" w:sz="0" w:space="0" w:color="auto"/>
      </w:divBdr>
    </w:div>
    <w:div w:id="868489712">
      <w:bodyDiv w:val="1"/>
      <w:marLeft w:val="0"/>
      <w:marRight w:val="0"/>
      <w:marTop w:val="0"/>
      <w:marBottom w:val="0"/>
      <w:divBdr>
        <w:top w:val="none" w:sz="0" w:space="0" w:color="auto"/>
        <w:left w:val="none" w:sz="0" w:space="0" w:color="auto"/>
        <w:bottom w:val="none" w:sz="0" w:space="0" w:color="auto"/>
        <w:right w:val="none" w:sz="0" w:space="0" w:color="auto"/>
      </w:divBdr>
    </w:div>
    <w:div w:id="1502500310">
      <w:bodyDiv w:val="1"/>
      <w:marLeft w:val="0"/>
      <w:marRight w:val="0"/>
      <w:marTop w:val="0"/>
      <w:marBottom w:val="0"/>
      <w:divBdr>
        <w:top w:val="none" w:sz="0" w:space="0" w:color="auto"/>
        <w:left w:val="none" w:sz="0" w:space="0" w:color="auto"/>
        <w:bottom w:val="none" w:sz="0" w:space="0" w:color="auto"/>
        <w:right w:val="none" w:sz="0" w:space="0" w:color="auto"/>
      </w:divBdr>
    </w:div>
    <w:div w:id="1604456358">
      <w:bodyDiv w:val="1"/>
      <w:marLeft w:val="0"/>
      <w:marRight w:val="0"/>
      <w:marTop w:val="0"/>
      <w:marBottom w:val="0"/>
      <w:divBdr>
        <w:top w:val="none" w:sz="0" w:space="0" w:color="auto"/>
        <w:left w:val="none" w:sz="0" w:space="0" w:color="auto"/>
        <w:bottom w:val="none" w:sz="0" w:space="0" w:color="auto"/>
        <w:right w:val="none" w:sz="0" w:space="0" w:color="auto"/>
      </w:divBdr>
    </w:div>
    <w:div w:id="1781994943">
      <w:bodyDiv w:val="1"/>
      <w:marLeft w:val="0"/>
      <w:marRight w:val="0"/>
      <w:marTop w:val="0"/>
      <w:marBottom w:val="0"/>
      <w:divBdr>
        <w:top w:val="none" w:sz="0" w:space="0" w:color="auto"/>
        <w:left w:val="none" w:sz="0" w:space="0" w:color="auto"/>
        <w:bottom w:val="none" w:sz="0" w:space="0" w:color="auto"/>
        <w:right w:val="none" w:sz="0" w:space="0" w:color="auto"/>
      </w:divBdr>
    </w:div>
    <w:div w:id="20870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9E7E-FDC6-4EA3-8507-F6A427F53A4A}">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c8febe6a-14d9-43ab-83c3-c48f478fa47c"/>
    <ds:schemaRef ds:uri="http://schemas.microsoft.com/office/infopath/2007/PartnerControls"/>
    <ds:schemaRef ds:uri="1c8a0e75-f4bc-4eb4-8ed0-578eaea9e1ca"/>
  </ds:schemaRefs>
</ds:datastoreItem>
</file>

<file path=customXml/itemProps2.xml><?xml version="1.0" encoding="utf-8"?>
<ds:datastoreItem xmlns:ds="http://schemas.openxmlformats.org/officeDocument/2006/customXml" ds:itemID="{122E4EC1-CAC7-4172-84BD-D9674548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3AC0D-3CF9-45C9-A69A-9672F7288B22}">
  <ds:schemaRefs>
    <ds:schemaRef ds:uri="http://schemas.microsoft.com/sharepoint/v3/contenttype/forms"/>
  </ds:schemaRefs>
</ds:datastoreItem>
</file>

<file path=customXml/itemProps4.xml><?xml version="1.0" encoding="utf-8"?>
<ds:datastoreItem xmlns:ds="http://schemas.openxmlformats.org/officeDocument/2006/customXml" ds:itemID="{E62C811B-665A-4995-AA75-4B74FD0B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1870</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Seminar on chairing skills for members</vt:lpstr>
    </vt:vector>
  </TitlesOfParts>
  <Company>LGA</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on chairing skills for members</dc:title>
  <dc:creator>dushana.arumaganatha</dc:creator>
  <cp:lastModifiedBy>Cathy Boyle</cp:lastModifiedBy>
  <cp:revision>4</cp:revision>
  <cp:lastPrinted>2015-08-27T15:14:00Z</cp:lastPrinted>
  <dcterms:created xsi:type="dcterms:W3CDTF">2015-08-27T15:14:00Z</dcterms:created>
  <dcterms:modified xsi:type="dcterms:W3CDTF">2015-09-07T14:19:00Z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